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73540DC" w14:textId="77777777" w:rsidR="004E14F3" w:rsidRDefault="00C91C2D">
      <w:pPr>
        <w:jc w:val="center"/>
        <w:rPr>
          <w:sz w:val="28"/>
          <w:szCs w:val="24"/>
        </w:rPr>
      </w:pPr>
      <w:r>
        <w:rPr>
          <w:b/>
          <w:sz w:val="28"/>
          <w:szCs w:val="24"/>
        </w:rPr>
        <w:t>Титульний аркуш</w:t>
      </w:r>
    </w:p>
    <w:p w14:paraId="08C2E6C0" w14:textId="77777777" w:rsidR="004E14F3" w:rsidRDefault="004E14F3">
      <w:pPr>
        <w:jc w:val="center"/>
        <w:rPr>
          <w:sz w:val="28"/>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230"/>
      </w:tblGrid>
      <w:tr w:rsidR="004E14F3" w14:paraId="4B3DFFB6" w14:textId="77777777">
        <w:trPr>
          <w:trHeight w:val="300"/>
        </w:trPr>
        <w:tc>
          <w:tcPr>
            <w:tcW w:w="5230" w:type="dxa"/>
            <w:tcBorders>
              <w:top w:val="nil"/>
              <w:left w:val="nil"/>
              <w:bottom w:val="single" w:sz="6" w:space="0" w:color="auto"/>
              <w:right w:val="nil"/>
              <w:tl2br w:val="nil"/>
              <w:tr2bl w:val="nil"/>
            </w:tcBorders>
            <w:vAlign w:val="bottom"/>
          </w:tcPr>
          <w:p w14:paraId="23D755C8" w14:textId="0DC87C25" w:rsidR="004E14F3" w:rsidRDefault="00CF2326">
            <w:pPr>
              <w:jc w:val="center"/>
              <w:rPr>
                <w:sz w:val="24"/>
                <w:szCs w:val="24"/>
              </w:rPr>
            </w:pPr>
            <w:r>
              <w:rPr>
                <w:sz w:val="24"/>
                <w:szCs w:val="24"/>
              </w:rPr>
              <w:t>13.10.</w:t>
            </w:r>
            <w:r w:rsidR="00C91C2D">
              <w:rPr>
                <w:sz w:val="24"/>
                <w:szCs w:val="24"/>
              </w:rPr>
              <w:t>2026</w:t>
            </w:r>
          </w:p>
        </w:tc>
      </w:tr>
      <w:tr w:rsidR="004E14F3" w14:paraId="20260DA8" w14:textId="77777777">
        <w:tblPrEx>
          <w:tblBorders>
            <w:bottom w:val="none" w:sz="0" w:space="0" w:color="auto"/>
          </w:tblBorders>
        </w:tblPrEx>
        <w:trPr>
          <w:trHeight w:val="300"/>
        </w:trPr>
        <w:tc>
          <w:tcPr>
            <w:tcW w:w="5230" w:type="dxa"/>
            <w:tcBorders>
              <w:top w:val="nil"/>
              <w:left w:val="nil"/>
              <w:bottom w:val="nil"/>
              <w:right w:val="nil"/>
              <w:tl2br w:val="nil"/>
              <w:tr2bl w:val="nil"/>
            </w:tcBorders>
            <w:vAlign w:val="bottom"/>
          </w:tcPr>
          <w:p w14:paraId="75D42EC7" w14:textId="77777777" w:rsidR="004E14F3" w:rsidRDefault="00C91C2D">
            <w:pPr>
              <w:jc w:val="center"/>
              <w:rPr>
                <w:sz w:val="20"/>
                <w:szCs w:val="24"/>
              </w:rPr>
            </w:pPr>
            <w:r>
              <w:rPr>
                <w:sz w:val="20"/>
                <w:szCs w:val="24"/>
              </w:rPr>
              <w:t>(дата реєстрації особою електронного документа)</w:t>
            </w:r>
          </w:p>
        </w:tc>
      </w:tr>
      <w:tr w:rsidR="004E14F3" w14:paraId="2935F427" w14:textId="77777777">
        <w:trPr>
          <w:trHeight w:val="300"/>
        </w:trPr>
        <w:tc>
          <w:tcPr>
            <w:tcW w:w="5230" w:type="dxa"/>
            <w:tcBorders>
              <w:top w:val="nil"/>
              <w:left w:val="nil"/>
              <w:bottom w:val="single" w:sz="6" w:space="0" w:color="auto"/>
              <w:right w:val="nil"/>
              <w:tl2br w:val="nil"/>
              <w:tr2bl w:val="nil"/>
            </w:tcBorders>
            <w:vAlign w:val="bottom"/>
          </w:tcPr>
          <w:p w14:paraId="4CE8ED03" w14:textId="77777777" w:rsidR="004E14F3" w:rsidRDefault="00C91C2D">
            <w:pPr>
              <w:jc w:val="center"/>
              <w:rPr>
                <w:sz w:val="24"/>
                <w:szCs w:val="24"/>
              </w:rPr>
            </w:pPr>
            <w:r>
              <w:rPr>
                <w:sz w:val="24"/>
                <w:szCs w:val="24"/>
              </w:rPr>
              <w:t>05/16</w:t>
            </w:r>
          </w:p>
        </w:tc>
      </w:tr>
      <w:tr w:rsidR="004E14F3" w14:paraId="236AD4A0" w14:textId="77777777">
        <w:trPr>
          <w:trHeight w:val="300"/>
        </w:trPr>
        <w:tc>
          <w:tcPr>
            <w:tcW w:w="5230" w:type="dxa"/>
            <w:tcBorders>
              <w:top w:val="nil"/>
              <w:left w:val="nil"/>
              <w:bottom w:val="nil"/>
              <w:right w:val="nil"/>
              <w:tl2br w:val="nil"/>
              <w:tr2bl w:val="nil"/>
            </w:tcBorders>
            <w:vAlign w:val="bottom"/>
          </w:tcPr>
          <w:p w14:paraId="270F9A62" w14:textId="77777777" w:rsidR="004E14F3" w:rsidRDefault="00C91C2D">
            <w:pPr>
              <w:jc w:val="center"/>
              <w:rPr>
                <w:sz w:val="20"/>
                <w:szCs w:val="24"/>
              </w:rPr>
            </w:pPr>
            <w:r>
              <w:rPr>
                <w:sz w:val="20"/>
                <w:szCs w:val="24"/>
              </w:rPr>
              <w:t>(вихідний реєстраційний номер електронного документа)</w:t>
            </w:r>
          </w:p>
        </w:tc>
      </w:tr>
    </w:tbl>
    <w:p w14:paraId="4AD50ECE" w14:textId="77777777" w:rsidR="004E14F3" w:rsidRDefault="004E14F3">
      <w:pPr>
        <w:jc w:val="left"/>
        <w:rPr>
          <w:sz w:val="20"/>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465"/>
      </w:tblGrid>
      <w:tr w:rsidR="004E14F3" w14:paraId="6F500746" w14:textId="77777777">
        <w:trPr>
          <w:trHeight w:val="300"/>
        </w:trPr>
        <w:tc>
          <w:tcPr>
            <w:tcW w:w="10465" w:type="dxa"/>
            <w:tcBorders>
              <w:top w:val="nil"/>
              <w:left w:val="nil"/>
              <w:bottom w:val="nil"/>
              <w:right w:val="nil"/>
              <w:tl2br w:val="nil"/>
              <w:tr2bl w:val="nil"/>
            </w:tcBorders>
            <w:vAlign w:val="bottom"/>
          </w:tcPr>
          <w:p w14:paraId="4C0488C1" w14:textId="77777777" w:rsidR="004E14F3" w:rsidRDefault="00C91C2D">
            <w:pPr>
              <w:jc w:val="left"/>
              <w:rPr>
                <w:sz w:val="24"/>
                <w:szCs w:val="24"/>
              </w:rPr>
            </w:pPr>
            <w:r>
              <w:rP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14:paraId="180EC844" w14:textId="77777777" w:rsidR="004E14F3" w:rsidRDefault="004E14F3">
      <w:pPr>
        <w:jc w:val="left"/>
        <w:rP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236"/>
        <w:gridCol w:w="3500"/>
        <w:gridCol w:w="236"/>
        <w:gridCol w:w="3450"/>
      </w:tblGrid>
      <w:tr w:rsidR="004E14F3" w14:paraId="289F146B" w14:textId="77777777">
        <w:trPr>
          <w:trHeight w:val="200"/>
        </w:trPr>
        <w:tc>
          <w:tcPr>
            <w:tcW w:w="3415" w:type="dxa"/>
            <w:tcBorders>
              <w:top w:val="nil"/>
              <w:left w:val="nil"/>
              <w:bottom w:val="single" w:sz="6" w:space="0" w:color="auto"/>
              <w:right w:val="nil"/>
              <w:tl2br w:val="nil"/>
              <w:tr2bl w:val="nil"/>
            </w:tcBorders>
            <w:vAlign w:val="bottom"/>
          </w:tcPr>
          <w:p w14:paraId="38BA6542" w14:textId="77777777" w:rsidR="004E14F3" w:rsidRDefault="00C91C2D">
            <w:pPr>
              <w:jc w:val="center"/>
              <w:rPr>
                <w:sz w:val="24"/>
                <w:szCs w:val="24"/>
              </w:rPr>
            </w:pPr>
            <w:r>
              <w:rPr>
                <w:sz w:val="24"/>
                <w:szCs w:val="24"/>
              </w:rPr>
              <w:t>Директор</w:t>
            </w:r>
          </w:p>
        </w:tc>
        <w:tc>
          <w:tcPr>
            <w:tcW w:w="50" w:type="dxa"/>
            <w:tcBorders>
              <w:top w:val="nil"/>
              <w:left w:val="nil"/>
              <w:bottom w:val="nil"/>
              <w:right w:val="nil"/>
              <w:tl2br w:val="nil"/>
              <w:tr2bl w:val="nil"/>
            </w:tcBorders>
          </w:tcPr>
          <w:p w14:paraId="4C2BF251" w14:textId="77777777" w:rsidR="004E14F3" w:rsidRDefault="004E14F3">
            <w:pPr>
              <w:jc w:val="center"/>
              <w:rPr>
                <w:sz w:val="24"/>
                <w:szCs w:val="24"/>
              </w:rPr>
            </w:pPr>
          </w:p>
        </w:tc>
        <w:tc>
          <w:tcPr>
            <w:tcW w:w="3500" w:type="dxa"/>
            <w:tcBorders>
              <w:top w:val="nil"/>
              <w:left w:val="nil"/>
              <w:bottom w:val="single" w:sz="6" w:space="0" w:color="auto"/>
              <w:right w:val="nil"/>
              <w:tl2br w:val="nil"/>
              <w:tr2bl w:val="nil"/>
            </w:tcBorders>
            <w:vAlign w:val="bottom"/>
          </w:tcPr>
          <w:p w14:paraId="79CE0F81" w14:textId="77777777" w:rsidR="004E14F3" w:rsidRDefault="004E14F3">
            <w:pPr>
              <w:jc w:val="center"/>
              <w:rPr>
                <w:sz w:val="24"/>
                <w:szCs w:val="24"/>
              </w:rPr>
            </w:pPr>
          </w:p>
        </w:tc>
        <w:tc>
          <w:tcPr>
            <w:tcW w:w="50" w:type="dxa"/>
            <w:tcBorders>
              <w:top w:val="nil"/>
              <w:left w:val="nil"/>
              <w:bottom w:val="nil"/>
              <w:right w:val="nil"/>
              <w:tl2br w:val="nil"/>
              <w:tr2bl w:val="nil"/>
            </w:tcBorders>
          </w:tcPr>
          <w:p w14:paraId="422F811D" w14:textId="77777777" w:rsidR="004E14F3" w:rsidRDefault="004E14F3">
            <w:pPr>
              <w:jc w:val="center"/>
              <w:rPr>
                <w:sz w:val="24"/>
                <w:szCs w:val="24"/>
              </w:rPr>
            </w:pPr>
          </w:p>
        </w:tc>
        <w:tc>
          <w:tcPr>
            <w:tcW w:w="3450" w:type="dxa"/>
            <w:tcBorders>
              <w:top w:val="nil"/>
              <w:left w:val="nil"/>
              <w:bottom w:val="single" w:sz="6" w:space="0" w:color="auto"/>
              <w:right w:val="nil"/>
              <w:tl2br w:val="nil"/>
              <w:tr2bl w:val="nil"/>
            </w:tcBorders>
            <w:vAlign w:val="bottom"/>
          </w:tcPr>
          <w:p w14:paraId="309A6A11" w14:textId="77777777" w:rsidR="004E14F3" w:rsidRDefault="00C91C2D">
            <w:pPr>
              <w:jc w:val="center"/>
              <w:rPr>
                <w:sz w:val="24"/>
                <w:szCs w:val="24"/>
              </w:rPr>
            </w:pPr>
            <w:r>
              <w:rPr>
                <w:sz w:val="24"/>
                <w:szCs w:val="24"/>
              </w:rPr>
              <w:t>Наумчук Вiктор Михайлович</w:t>
            </w:r>
          </w:p>
        </w:tc>
      </w:tr>
      <w:tr w:rsidR="004E14F3" w14:paraId="01C46C85" w14:textId="77777777">
        <w:trPr>
          <w:trHeight w:val="200"/>
        </w:trPr>
        <w:tc>
          <w:tcPr>
            <w:tcW w:w="3415" w:type="dxa"/>
            <w:tcBorders>
              <w:top w:val="nil"/>
              <w:left w:val="nil"/>
              <w:bottom w:val="nil"/>
              <w:right w:val="nil"/>
              <w:tl2br w:val="nil"/>
              <w:tr2bl w:val="nil"/>
            </w:tcBorders>
          </w:tcPr>
          <w:p w14:paraId="644AA5D3" w14:textId="77777777" w:rsidR="004E14F3" w:rsidRDefault="00C91C2D">
            <w:pPr>
              <w:jc w:val="center"/>
              <w:rPr>
                <w:sz w:val="20"/>
                <w:szCs w:val="24"/>
              </w:rPr>
            </w:pPr>
            <w:r>
              <w:rPr>
                <w:sz w:val="20"/>
                <w:szCs w:val="24"/>
              </w:rPr>
              <w:t>(посада)</w:t>
            </w:r>
          </w:p>
        </w:tc>
        <w:tc>
          <w:tcPr>
            <w:tcW w:w="50" w:type="dxa"/>
            <w:tcBorders>
              <w:top w:val="nil"/>
              <w:left w:val="nil"/>
              <w:bottom w:val="nil"/>
              <w:right w:val="nil"/>
              <w:tl2br w:val="nil"/>
              <w:tr2bl w:val="nil"/>
            </w:tcBorders>
          </w:tcPr>
          <w:p w14:paraId="42BAC311" w14:textId="77777777" w:rsidR="004E14F3" w:rsidRDefault="004E14F3">
            <w:pPr>
              <w:jc w:val="center"/>
              <w:rPr>
                <w:sz w:val="20"/>
                <w:szCs w:val="24"/>
              </w:rPr>
            </w:pPr>
          </w:p>
        </w:tc>
        <w:tc>
          <w:tcPr>
            <w:tcW w:w="3500" w:type="dxa"/>
            <w:tcBorders>
              <w:top w:val="nil"/>
              <w:left w:val="nil"/>
              <w:bottom w:val="nil"/>
              <w:right w:val="nil"/>
              <w:tl2br w:val="nil"/>
              <w:tr2bl w:val="nil"/>
            </w:tcBorders>
          </w:tcPr>
          <w:p w14:paraId="35860EFD" w14:textId="77777777" w:rsidR="004E14F3" w:rsidRDefault="00C91C2D">
            <w:pPr>
              <w:jc w:val="center"/>
              <w:rPr>
                <w:sz w:val="20"/>
                <w:szCs w:val="24"/>
              </w:rPr>
            </w:pPr>
            <w:r>
              <w:rPr>
                <w:sz w:val="20"/>
                <w:szCs w:val="24"/>
              </w:rPr>
              <w:t>(місце для накладання електронного підпису уповноваженої особи емітента/особи, яка надає забезпечення, що базується на кваліфікованому сертифікаті відкритого ключа)</w:t>
            </w:r>
          </w:p>
        </w:tc>
        <w:tc>
          <w:tcPr>
            <w:tcW w:w="50" w:type="dxa"/>
            <w:tcBorders>
              <w:top w:val="nil"/>
              <w:left w:val="nil"/>
              <w:bottom w:val="nil"/>
              <w:right w:val="nil"/>
              <w:tl2br w:val="nil"/>
              <w:tr2bl w:val="nil"/>
            </w:tcBorders>
          </w:tcPr>
          <w:p w14:paraId="25D30DC4" w14:textId="77777777" w:rsidR="004E14F3" w:rsidRDefault="004E14F3">
            <w:pPr>
              <w:jc w:val="center"/>
              <w:rPr>
                <w:sz w:val="20"/>
                <w:szCs w:val="24"/>
              </w:rPr>
            </w:pPr>
          </w:p>
        </w:tc>
        <w:tc>
          <w:tcPr>
            <w:tcW w:w="3450" w:type="dxa"/>
            <w:tcBorders>
              <w:top w:val="nil"/>
              <w:left w:val="nil"/>
              <w:bottom w:val="nil"/>
              <w:right w:val="nil"/>
              <w:tl2br w:val="nil"/>
              <w:tr2bl w:val="nil"/>
            </w:tcBorders>
          </w:tcPr>
          <w:p w14:paraId="50C36D94" w14:textId="77777777" w:rsidR="004E14F3" w:rsidRDefault="00C91C2D">
            <w:pPr>
              <w:jc w:val="center"/>
              <w:rPr>
                <w:sz w:val="20"/>
                <w:szCs w:val="24"/>
              </w:rPr>
            </w:pPr>
            <w:r>
              <w:rPr>
                <w:sz w:val="20"/>
                <w:szCs w:val="24"/>
              </w:rPr>
              <w:t>(прізвище та ініціали керівника або уповноваженої особи)</w:t>
            </w:r>
          </w:p>
        </w:tc>
      </w:tr>
    </w:tbl>
    <w:p w14:paraId="3D79F4D9" w14:textId="77777777" w:rsidR="004E14F3" w:rsidRDefault="004E14F3">
      <w:pPr>
        <w:jc w:val="left"/>
        <w:rPr>
          <w:sz w:val="20"/>
          <w:szCs w:val="24"/>
        </w:rPr>
      </w:pPr>
    </w:p>
    <w:p w14:paraId="09A05D53" w14:textId="77777777" w:rsidR="004E14F3" w:rsidRDefault="00C91C2D">
      <w:pPr>
        <w:jc w:val="center"/>
        <w:rPr>
          <w:b/>
          <w:sz w:val="24"/>
          <w:szCs w:val="24"/>
        </w:rPr>
      </w:pPr>
      <w:r>
        <w:rPr>
          <w:b/>
          <w:sz w:val="24"/>
          <w:szCs w:val="24"/>
        </w:rPr>
        <w:t>Річний звіт</w:t>
      </w:r>
    </w:p>
    <w:p w14:paraId="567ECD70" w14:textId="77777777" w:rsidR="004E14F3" w:rsidRDefault="00C91C2D">
      <w:pPr>
        <w:jc w:val="center"/>
        <w:rPr>
          <w:b/>
          <w:sz w:val="24"/>
          <w:szCs w:val="24"/>
        </w:rPr>
      </w:pPr>
      <w:r>
        <w:rPr>
          <w:b/>
          <w:sz w:val="24"/>
          <w:szCs w:val="24"/>
        </w:rPr>
        <w:t>ПРИВАТНЕ АКЦIОНЕРНЕ ТОВАРИСТВО "СПМК-523" (01354473)</w:t>
      </w:r>
    </w:p>
    <w:p w14:paraId="67A9C460" w14:textId="77777777" w:rsidR="004E14F3" w:rsidRDefault="00C91C2D">
      <w:pPr>
        <w:jc w:val="center"/>
        <w:rPr>
          <w:b/>
          <w:sz w:val="24"/>
          <w:szCs w:val="24"/>
        </w:rPr>
      </w:pPr>
      <w:r>
        <w:rPr>
          <w:b/>
          <w:sz w:val="24"/>
          <w:szCs w:val="24"/>
        </w:rPr>
        <w:t>за 2016 рік</w:t>
      </w:r>
    </w:p>
    <w:p w14:paraId="124427FA" w14:textId="77777777" w:rsidR="004E14F3" w:rsidRDefault="004E14F3">
      <w:pPr>
        <w:jc w:val="center"/>
        <w:rPr>
          <w:b/>
          <w:sz w:val="24"/>
          <w:szCs w:val="24"/>
        </w:rPr>
      </w:pPr>
    </w:p>
    <w:p w14:paraId="6F4E2948" w14:textId="4F3EAAA0" w:rsidR="004E14F3" w:rsidRDefault="00C91C2D">
      <w:pPr>
        <w:rPr>
          <w:sz w:val="24"/>
          <w:szCs w:val="24"/>
        </w:rPr>
      </w:pPr>
      <w:r>
        <w:rPr>
          <w:sz w:val="24"/>
          <w:szCs w:val="24"/>
        </w:rPr>
        <w:t xml:space="preserve">Рішення про затвердження річного звіту: </w:t>
      </w:r>
      <w:r w:rsidR="0049587D" w:rsidRPr="0049587D">
        <w:rPr>
          <w:sz w:val="24"/>
          <w:szCs w:val="24"/>
        </w:rPr>
        <w:t>Рiчний звiт затверджено рішенням позачергових загальних зборів акціонерів Приватного акціонерного товариства «СПМК-523» від 02 жовтня 2026 року (протокол складено 06 жовтня 2026 року).</w:t>
      </w:r>
    </w:p>
    <w:p w14:paraId="09D97BCE" w14:textId="77777777" w:rsidR="004E14F3" w:rsidRDefault="00C91C2D">
      <w:pPr>
        <w:jc w:val="left"/>
        <w:rPr>
          <w:sz w:val="24"/>
          <w:szCs w:val="24"/>
        </w:rPr>
      </w:pPr>
      <w:r>
        <w:rPr>
          <w:sz w:val="24"/>
          <w:szCs w:val="24"/>
        </w:rPr>
        <w:t>Особа, яка здійснює діяльність з оприлюднення регульованої інформації: Державна установа "Агентство з розвитку iнфраструктури фондового ринку України", 21676262, Україна, DR/00001/APA</w:t>
      </w:r>
    </w:p>
    <w:p w14:paraId="60C01952" w14:textId="77777777" w:rsidR="004E14F3" w:rsidRDefault="00C91C2D">
      <w:pPr>
        <w:jc w:val="left"/>
        <w:rPr>
          <w:sz w:val="24"/>
          <w:szCs w:val="24"/>
        </w:rPr>
      </w:pPr>
      <w:r>
        <w:rPr>
          <w:sz w:val="24"/>
          <w:szCs w:val="24"/>
        </w:rPr>
        <w:t>Особа, яка здійснює подання звітності та/або звітних даних до Національної комісії з цінних паперів та фондового ринку: Державна установа "Агентство з розвитку iнфраструктури фондового ринку України", 21676262, Україна, DR/00002/ARM</w:t>
      </w:r>
    </w:p>
    <w:p w14:paraId="1F2258F9" w14:textId="77777777" w:rsidR="004E14F3" w:rsidRDefault="004E14F3">
      <w:pPr>
        <w:jc w:val="left"/>
        <w:rPr>
          <w:sz w:val="24"/>
          <w:szCs w:val="24"/>
        </w:rPr>
      </w:pPr>
    </w:p>
    <w:p w14:paraId="75147857" w14:textId="77777777" w:rsidR="004E14F3" w:rsidRDefault="00C91C2D">
      <w:pPr>
        <w:rPr>
          <w:sz w:val="24"/>
          <w:szCs w:val="24"/>
        </w:rPr>
      </w:pPr>
      <w:r>
        <w:rPr>
          <w:sz w:val="24"/>
          <w:szCs w:val="24"/>
        </w:rPr>
        <w:t>Дані про дату та місце оприлюднення річної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5165"/>
        <w:gridCol w:w="1885"/>
      </w:tblGrid>
      <w:tr w:rsidR="004E14F3" w14:paraId="28C2FDCD" w14:textId="77777777">
        <w:trPr>
          <w:trHeight w:val="300"/>
        </w:trPr>
        <w:tc>
          <w:tcPr>
            <w:tcW w:w="3415" w:type="dxa"/>
            <w:vMerge w:val="restart"/>
            <w:tcBorders>
              <w:top w:val="nil"/>
              <w:left w:val="nil"/>
              <w:bottom w:val="nil"/>
              <w:right w:val="nil"/>
              <w:tl2br w:val="nil"/>
              <w:tr2bl w:val="nil"/>
            </w:tcBorders>
          </w:tcPr>
          <w:p w14:paraId="31BCC7C2" w14:textId="77777777" w:rsidR="004E14F3" w:rsidRDefault="00C91C2D">
            <w:pPr>
              <w:jc w:val="left"/>
              <w:rPr>
                <w:sz w:val="24"/>
                <w:szCs w:val="24"/>
              </w:rPr>
            </w:pPr>
            <w:r>
              <w:rPr>
                <w:sz w:val="24"/>
                <w:szCs w:val="24"/>
              </w:rPr>
              <w:t>Річну інформацію розміщено на власному вебсайті емітента</w:t>
            </w:r>
          </w:p>
        </w:tc>
        <w:tc>
          <w:tcPr>
            <w:tcW w:w="5165" w:type="dxa"/>
            <w:tcBorders>
              <w:top w:val="nil"/>
              <w:left w:val="nil"/>
              <w:bottom w:val="single" w:sz="6" w:space="0" w:color="auto"/>
              <w:right w:val="nil"/>
              <w:tl2br w:val="nil"/>
              <w:tr2bl w:val="nil"/>
            </w:tcBorders>
            <w:vAlign w:val="bottom"/>
          </w:tcPr>
          <w:p w14:paraId="5ADA4B02" w14:textId="77777777" w:rsidR="004E14F3" w:rsidRDefault="00C91C2D">
            <w:pPr>
              <w:jc w:val="center"/>
              <w:rPr>
                <w:sz w:val="24"/>
                <w:szCs w:val="24"/>
              </w:rPr>
            </w:pPr>
            <w:r>
              <w:rPr>
                <w:sz w:val="24"/>
                <w:szCs w:val="24"/>
              </w:rPr>
              <w:t>http://spmk523.emitents.net.ua/ua/docs/?fg_id=100</w:t>
            </w:r>
          </w:p>
        </w:tc>
        <w:tc>
          <w:tcPr>
            <w:tcW w:w="1885" w:type="dxa"/>
            <w:tcBorders>
              <w:top w:val="nil"/>
              <w:left w:val="nil"/>
              <w:bottom w:val="single" w:sz="6" w:space="0" w:color="auto"/>
              <w:right w:val="nil"/>
              <w:tl2br w:val="nil"/>
              <w:tr2bl w:val="nil"/>
            </w:tcBorders>
            <w:vAlign w:val="bottom"/>
          </w:tcPr>
          <w:p w14:paraId="56E48104" w14:textId="44C291B6" w:rsidR="004E14F3" w:rsidRDefault="0049587D">
            <w:pPr>
              <w:jc w:val="center"/>
              <w:rPr>
                <w:sz w:val="24"/>
                <w:szCs w:val="24"/>
              </w:rPr>
            </w:pPr>
            <w:r>
              <w:rPr>
                <w:sz w:val="24"/>
                <w:szCs w:val="24"/>
              </w:rPr>
              <w:t>13.10.</w:t>
            </w:r>
            <w:r w:rsidR="00C91C2D">
              <w:rPr>
                <w:sz w:val="24"/>
                <w:szCs w:val="24"/>
              </w:rPr>
              <w:t>2026</w:t>
            </w:r>
          </w:p>
        </w:tc>
      </w:tr>
      <w:tr w:rsidR="004E14F3" w14:paraId="4431FC92" w14:textId="77777777">
        <w:trPr>
          <w:trHeight w:val="300"/>
        </w:trPr>
        <w:tc>
          <w:tcPr>
            <w:tcW w:w="3415" w:type="dxa"/>
            <w:vMerge/>
            <w:tcBorders>
              <w:top w:val="nil"/>
              <w:left w:val="nil"/>
              <w:bottom w:val="nil"/>
              <w:right w:val="nil"/>
              <w:tl2br w:val="nil"/>
              <w:tr2bl w:val="nil"/>
            </w:tcBorders>
          </w:tcPr>
          <w:p w14:paraId="3796A948" w14:textId="77777777" w:rsidR="004E14F3" w:rsidRDefault="004E14F3">
            <w:pPr>
              <w:jc w:val="left"/>
              <w:rPr>
                <w:sz w:val="20"/>
                <w:szCs w:val="24"/>
              </w:rPr>
            </w:pPr>
          </w:p>
        </w:tc>
        <w:tc>
          <w:tcPr>
            <w:tcW w:w="5165" w:type="dxa"/>
            <w:tcBorders>
              <w:top w:val="nil"/>
              <w:left w:val="nil"/>
              <w:bottom w:val="nil"/>
              <w:right w:val="nil"/>
              <w:tl2br w:val="nil"/>
              <w:tr2bl w:val="nil"/>
            </w:tcBorders>
            <w:vAlign w:val="bottom"/>
          </w:tcPr>
          <w:p w14:paraId="41F0A316" w14:textId="77777777" w:rsidR="004E14F3" w:rsidRDefault="00C91C2D">
            <w:pPr>
              <w:jc w:val="center"/>
              <w:rPr>
                <w:sz w:val="20"/>
                <w:szCs w:val="24"/>
              </w:rPr>
            </w:pPr>
            <w:r>
              <w:rPr>
                <w:sz w:val="20"/>
                <w:szCs w:val="24"/>
              </w:rPr>
              <w:t>(URL-адреса вебсайту)</w:t>
            </w:r>
          </w:p>
        </w:tc>
        <w:tc>
          <w:tcPr>
            <w:tcW w:w="1885" w:type="dxa"/>
            <w:tcBorders>
              <w:top w:val="nil"/>
              <w:left w:val="nil"/>
              <w:bottom w:val="nil"/>
              <w:right w:val="nil"/>
              <w:tl2br w:val="nil"/>
              <w:tr2bl w:val="nil"/>
            </w:tcBorders>
            <w:vAlign w:val="bottom"/>
          </w:tcPr>
          <w:p w14:paraId="0337D2A5" w14:textId="77777777" w:rsidR="004E14F3" w:rsidRDefault="00C91C2D">
            <w:pPr>
              <w:jc w:val="center"/>
              <w:rPr>
                <w:sz w:val="20"/>
                <w:szCs w:val="24"/>
              </w:rPr>
            </w:pPr>
            <w:r>
              <w:rPr>
                <w:sz w:val="20"/>
                <w:szCs w:val="24"/>
              </w:rPr>
              <w:t>(дата)</w:t>
            </w:r>
          </w:p>
        </w:tc>
      </w:tr>
    </w:tbl>
    <w:p w14:paraId="3D865036" w14:textId="77777777" w:rsidR="004E14F3" w:rsidRDefault="004E14F3">
      <w:pPr>
        <w:jc w:val="left"/>
        <w:rPr>
          <w:sz w:val="20"/>
          <w:szCs w:val="24"/>
        </w:rPr>
        <w:sectPr w:rsidR="004E14F3">
          <w:pgSz w:w="12240" w:h="15840"/>
          <w:pgMar w:top="570" w:right="720" w:bottom="570" w:left="720" w:header="720" w:footer="720" w:gutter="0"/>
          <w:cols w:space="720"/>
        </w:sectPr>
      </w:pPr>
    </w:p>
    <w:p w14:paraId="146D5009"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Пояснення щодо розкриття інформації</w:t>
      </w:r>
    </w:p>
    <w:p w14:paraId="7262603A"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усiх випускiв цiнних паперiв, за якими надається забезпечення не надається, тому що Товариство не має цiнних паперiв, за якими надається забезпечення.</w:t>
      </w:r>
    </w:p>
    <w:p w14:paraId="5F43CEAD"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всiх осiб, якi надають забезпечення за зобов'язаннями емiтента не надається, тому що таких осiб немає.</w:t>
      </w:r>
    </w:p>
    <w:p w14:paraId="7400F067"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рейтингове агентство не надається, тому що Товариство не визначало свiй кредитний рейтинг або рейтинг цiнних паперiв.</w:t>
      </w:r>
    </w:p>
    <w:p w14:paraId="0FD9DB29"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судовi справи не надається, тому що Товариство протягом звiтного року не мало судових справ.</w:t>
      </w:r>
    </w:p>
    <w:p w14:paraId="57851802"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штрафнi санкцiї не надається, тому що штрафних санкцiй у розмiрi, який перевищує 1000 грн у звiтному перiодi не було.</w:t>
      </w:r>
    </w:p>
    <w:p w14:paraId="11CDD49B"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Посадовi особи Товариства не надали згоди на розкриття своїх персональних даних.</w:t>
      </w:r>
    </w:p>
    <w:p w14:paraId="247EC460"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корпоративного секретаря не надається, тому що корпоративний секретар не обирався згiдно iз ч.1 ст. 85 Закону України "Про акцiонернi товариства".</w:t>
      </w:r>
    </w:p>
    <w:p w14:paraId="1AE147E9"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отриманих лiцензiй не надається, тому що Товариство не має лiцензiй.</w:t>
      </w:r>
    </w:p>
    <w:p w14:paraId="3A740BB8"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обсяги виробництва та реалiзацiї основних видiв продукцiї та Iнформацiя про собiвартiсть реалiзованої продукцiї не надається, тому що Товариство не вiдноситься до пiдприємств, якi займаються видами дiяльностi, що класифiкуються як переробна, добувна промисловiсть або</w:t>
      </w:r>
    </w:p>
    <w:p w14:paraId="3245274C"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виробництво та розподiлення електроенергiї, газу та води за класифiкатором видiв економiчної дiяльностi.</w:t>
      </w:r>
    </w:p>
    <w:p w14:paraId="05D1D8ED"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бере участi в iнших юридичних особах, тому iнформацiя не надається.</w:t>
      </w:r>
    </w:p>
    <w:p w14:paraId="51B1D0F9"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вiдокремленi пiдроздiли не надається, тому що Товариство не має фiлiалiв або iнших вiдокремлених пiдроздiлiв.</w:t>
      </w:r>
    </w:p>
    <w:p w14:paraId="45B856ED"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Змiн прав на акцiї не було, тому iнформацiя не надається.</w:t>
      </w:r>
    </w:p>
    <w:p w14:paraId="71FDCC6C"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Уточнення щодо наявностi обмежень за акцiями не надається, тому що Товариство не має викуплених акцiй та iнших не голосуючих акцiй.</w:t>
      </w:r>
    </w:p>
    <w:p w14:paraId="5D49D790"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облiгацiї не надається, тому що Товариство не випускало облiгацiй.</w:t>
      </w:r>
    </w:p>
    <w:p w14:paraId="3B8102C6"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iншi цiннi папери не надається, тому що Товариство не випускало iнших цiнних паперiв.</w:t>
      </w:r>
    </w:p>
    <w:p w14:paraId="02FB254C"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деривативнi цiннi папери не надається, тому що Товариство не випускало деривативнi цiннi папери.</w:t>
      </w:r>
    </w:p>
    <w:p w14:paraId="0288748E"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забезпечення випуску боргових цiнних папнерiв не надається, тому що Товариство не випускало забезпечених боргових цiнних паперiв.</w:t>
      </w:r>
    </w:p>
    <w:p w14:paraId="0DA64B22"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Звiт про стан об'єкта нерухомостi не надається, тому що Товариство не випускало цiльових корпоративних облiгацiй, виконання зобов'язань за якими здiйснюється шляхом об'єкта (частини об'єкта) житлового будiвництва.</w:t>
      </w:r>
    </w:p>
    <w:p w14:paraId="398402DE"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придбання власних акцiй протягом звiтного перiоду не надається, тому що Товариство не придбавало власних акцiй протягом звiтного перiоду.</w:t>
      </w:r>
    </w:p>
    <w:p w14:paraId="4AF5FD44"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наявнiсть у власностi працiвникiв Товариства цiнних паперiв (крiм акцiй) не надається, тому що Товариство не випускало iнших цiнних паперiв.</w:t>
      </w:r>
    </w:p>
    <w:p w14:paraId="7764B6C0"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обмеження щодо обiгу цiнних паперiв особи, в тому числi необхiднiсть отримання вiд особи або iнших власникiв цiнних паперiв згоди на вiдчуження таких цiнних паперiв не надається, тому що будь-якi обмеження щодо обiгу акцiй Товариства вiдсутнi.</w:t>
      </w:r>
    </w:p>
    <w:p w14:paraId="66385847"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Голосуючих акцiй, права голосу за якими обмежено немає, тому iнформацiя не надається.</w:t>
      </w:r>
    </w:p>
    <w:p w14:paraId="5BAC0C4D"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Змiни акцiонерiв, яким належать голосуючi акцiї, розмiр пакета яких стає бiльшим, меншим або рiвним пороговому значенню пакета акцiй, не було, тому iнформацiя не надається. </w:t>
      </w:r>
    </w:p>
    <w:p w14:paraId="1C01F36A"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складає фiнансову звiтнiсть за нацiональними стандартами фiнансової звiтностi, тому URL-адреса веб-сайту, за якою розмiщено рiчну фiнансову звiтнiсть не надається.</w:t>
      </w:r>
    </w:p>
    <w:p w14:paraId="6FF41027"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аудиторський звiт до рiчної фiнансової звiтностi не надається, тому що Товариство за категорiєю є мiкро-пiдприємством i не зобов'язане проводити обов'язковий аудит фiнансової звiтностi.</w:t>
      </w:r>
    </w:p>
    <w:p w14:paraId="489308A8"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прийняття рiшення про попереднє надання згоди на вчинення значних правочинiв, Iнформацiя про вчинення значних правочинiв, Iнформацiя про вчинення правочинiв, щодо вчинення яких є заiнтересованiсть, Звiт про платежi на користь держави не розкривається Приватними акцiонерними товариствами.</w:t>
      </w:r>
    </w:p>
    <w:p w14:paraId="222D7FF6"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Товариство не має власного кодексу корпоративного управлiння, тому Iнформацiя про кодекс корпоративного управлiння, яким керується особа, Iнформацiя про практику корпоративного управлiння не надається.</w:t>
      </w:r>
    </w:p>
    <w:p w14:paraId="6DD93717"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збори власникiв облiгацiй та загальний опис прийнятих на таких зборах рiшень не надається, тому що Товариство не випускало облiгацiй.</w:t>
      </w:r>
    </w:p>
    <w:p w14:paraId="4F08EE7B"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 xml:space="preserve">Iнформацiя про загальнi збори акцiонерiв (учасникiв) та загальний опис прийнятих на таких зборах рiшень не надається, тому що протягом звiтного року загальнi збори акцiонерiв не скликалися.   </w:t>
      </w:r>
    </w:p>
    <w:p w14:paraId="3C5A33EA"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проведенi засiдання комiтетiв ради та загальний опис прийнятих рiшень не надається, тому що комiтети у складi Наглядової ради не створювалися.</w:t>
      </w:r>
    </w:p>
    <w:p w14:paraId="22D141D4"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персональний склад колегiального виконавчого органу та його комiтетiв, Iнформацiя про проведенi засiдання колегiального виконавчого органу та загальний опис прийнятих рiшень, Iнформацiя про проведенi засiдання комiтетiв колегiального виконавчого органу та загальний опис прийнятих рiшень, Звiт виконавчого органу не надається, тому що в Товариствi створено одноосiбний виконавчий орган.</w:t>
      </w:r>
    </w:p>
    <w:p w14:paraId="3756BBCB"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корпоративного секретаря, а також звiт щодо результатiв його дiяльностi не надається, тому що корпоративний секретар не обирався.</w:t>
      </w:r>
    </w:p>
    <w:p w14:paraId="056C1023"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Система внутрiшнього контролю в Товариствi не впроваджувалась, тому Опис основних характеристик систем внутрiшнього контролю не надається.</w:t>
      </w:r>
    </w:p>
    <w:p w14:paraId="43F43F71"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будь-яких обмежень прав участi та голосування акцiонерiв на загальних зборах не надається, тому що такi обмеження вiдсутнi.</w:t>
      </w:r>
    </w:p>
    <w:p w14:paraId="1EC8A066"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порядку призначення/ звiльнення посадових осiб (крiм ради та виконавчого органу) Товариства не надається, тому що iнших посадових осiб, крiм членiв Наглядової ради та директора немає.</w:t>
      </w:r>
    </w:p>
    <w:p w14:paraId="64C8BAED"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винагороду членiв виконавчого органу та/ або ради особи не розкривають Приватнi акцiонернi товариства.</w:t>
      </w:r>
    </w:p>
    <w:p w14:paraId="57D62C13"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полiтику розкриття iнформацiї не надається, тому що в Товариствi вiдсутнiй внутрiшнiй документ, який визначає полiтику щодо розкриття iнформацiї.</w:t>
      </w:r>
    </w:p>
    <w:p w14:paraId="37BDC98C"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радника не надається, тому що радник у Товариствi вiдсутнiй.</w:t>
      </w:r>
    </w:p>
    <w:p w14:paraId="547D8ED2"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вiд суб'єкта аудиторської дiяльностi не надається, тому що Товариство не залучало суб'єкта аудиторської дiяльностi для перевiрки.</w:t>
      </w:r>
    </w:p>
    <w:p w14:paraId="0D837E4E"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передбачена законодавством про дiяльнiсть та регулювання дiяльностi на ринку фiнансових послуг не надається, тому що Товариство не є фiнансовою установою.</w:t>
      </w:r>
    </w:p>
    <w:p w14:paraId="6C042E2C"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Звiт про сталий розвиток вiдсутнiй, тому Iнформацiя не надається.</w:t>
      </w:r>
    </w:p>
    <w:p w14:paraId="1E001A56"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наявностi у емiтента вiдносин з iноземними державами зони ризику не надається, тому що у Товариства вiдсутнi зв'язки з iноземним державами зони ризику.</w:t>
      </w:r>
    </w:p>
    <w:p w14:paraId="61EEF169"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корпоративнi/ акцiонернi договори, укладенi акцiонерами Товариства не надається, тому що такi договори вiдсутнi.</w:t>
      </w:r>
    </w:p>
    <w:p w14:paraId="0331AC44"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договори та/ або правочини, умовою чинностi яких є незмiннiсть осiб, якi здiйснюють контроль над емiтентом не надається, тому що такi договори вiдсутнi.</w:t>
      </w:r>
    </w:p>
    <w:p w14:paraId="1A1BAD14"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винагороди або компенсацiї, якi мають бути виплаченi посадовим особам емiтента в разi їх звiльнення не розкривається Приватними акцiонерними товариствами.</w:t>
      </w:r>
    </w:p>
    <w:p w14:paraId="630E1475"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Дивiдендна полiтика не надається, тому що в Товариствi вiдсутнiй внутрiшнiй документ, що визначає дивiдендну полiтику.</w:t>
      </w:r>
    </w:p>
    <w:p w14:paraId="0A662FDB"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виплату дивiдендiв не надається, тому що дивiденди у звiтному перiодi не виплачувались.</w:t>
      </w:r>
    </w:p>
    <w:p w14:paraId="213DCE87"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Список посилань на регульовану iнформацiю, яка була розкрита протягом звiтного перiоду, не надається, тому що така iнформацiя не розкривалася.</w:t>
      </w:r>
    </w:p>
    <w:p w14:paraId="657B660D"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Рiчна фiнансова звiтнiсть поручителя (страховика/ гаранта), що здiйснює забезпечення випуску боргових цiнних паперiв не надається, тому що Товариство не випускало борговi цiннi папери.</w:t>
      </w:r>
    </w:p>
    <w:p w14:paraId="1866162E" w14:textId="77777777" w:rsidR="004E14F3" w:rsidRDefault="004E14F3">
      <w:pPr>
        <w:rPr>
          <w:rFonts w:ascii="Times New Roman CYR" w:eastAsia="Times New Roman CYR" w:hAnsi="Times New Roman CYR"/>
          <w:sz w:val="24"/>
          <w:szCs w:val="24"/>
        </w:rPr>
      </w:pPr>
    </w:p>
    <w:p w14:paraId="5375FD76" w14:textId="77777777" w:rsidR="004E14F3" w:rsidRDefault="004E14F3">
      <w:pPr>
        <w:rPr>
          <w:rFonts w:ascii="Times New Roman CYR" w:eastAsia="Times New Roman CYR" w:hAnsi="Times New Roman CYR"/>
          <w:sz w:val="24"/>
          <w:szCs w:val="24"/>
        </w:rPr>
      </w:pPr>
    </w:p>
    <w:p w14:paraId="5C3E25C7" w14:textId="77777777" w:rsidR="004E14F3" w:rsidRDefault="004E14F3">
      <w:pPr>
        <w:rPr>
          <w:rFonts w:ascii="Times New Roman CYR" w:eastAsia="Times New Roman CYR" w:hAnsi="Times New Roman CYR"/>
          <w:sz w:val="24"/>
          <w:szCs w:val="24"/>
        </w:rPr>
      </w:pPr>
    </w:p>
    <w:p w14:paraId="631C4BA5" w14:textId="77777777" w:rsidR="004E14F3" w:rsidRDefault="004E14F3">
      <w:pPr>
        <w:rPr>
          <w:rFonts w:ascii="Times New Roman CYR" w:eastAsia="Times New Roman CYR" w:hAnsi="Times New Roman CYR"/>
          <w:sz w:val="24"/>
          <w:szCs w:val="24"/>
        </w:rPr>
      </w:pPr>
    </w:p>
    <w:p w14:paraId="0E9A5AFD" w14:textId="77777777" w:rsidR="004E14F3" w:rsidRDefault="004E14F3">
      <w:pPr>
        <w:rPr>
          <w:rFonts w:ascii="Times New Roman CYR" w:eastAsia="Times New Roman CYR" w:hAnsi="Times New Roman CYR"/>
          <w:sz w:val="24"/>
          <w:szCs w:val="24"/>
        </w:rPr>
      </w:pPr>
    </w:p>
    <w:p w14:paraId="04E5D824" w14:textId="77777777" w:rsidR="004E14F3" w:rsidRDefault="004E14F3">
      <w:pPr>
        <w:rPr>
          <w:rFonts w:ascii="Times New Roman CYR" w:eastAsia="Times New Roman CYR" w:hAnsi="Times New Roman CYR"/>
          <w:sz w:val="24"/>
          <w:szCs w:val="24"/>
        </w:rPr>
      </w:pPr>
    </w:p>
    <w:p w14:paraId="5CAD51F8" w14:textId="77777777" w:rsidR="004E14F3" w:rsidRDefault="00C91C2D">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Зміст</w:t>
      </w:r>
    </w:p>
    <w:p w14:paraId="6E01C731"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до річного звіту</w:t>
      </w:r>
    </w:p>
    <w:p w14:paraId="31EEFF5E"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I. Загальна інформація</w:t>
      </w:r>
    </w:p>
    <w:p w14:paraId="6EBD95A6"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1. Ідентифікаційні дані та загальна інформація</w:t>
      </w:r>
    </w:p>
    <w:p w14:paraId="29231D8A"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2. Органи управління та посадові особи. Організаційна структура</w:t>
      </w:r>
    </w:p>
    <w:p w14:paraId="0A4B6E2C"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3. Структура власності</w:t>
      </w:r>
    </w:p>
    <w:p w14:paraId="29DDF7D2"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4. Опис господарської та фінансової діяльності</w:t>
      </w:r>
    </w:p>
    <w:p w14:paraId="3384486E"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II. Інформація щодо капіталу та цінних паперів</w:t>
      </w:r>
    </w:p>
    <w:p w14:paraId="3A30FE17"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1. Структура капіталу</w:t>
      </w:r>
    </w:p>
    <w:p w14:paraId="668E7C67"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3. Цінні папери</w:t>
      </w:r>
    </w:p>
    <w:p w14:paraId="3F1C1669"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III. Фінансова інформація</w:t>
      </w:r>
    </w:p>
    <w:p w14:paraId="65A55FD0"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1. Інформація про розмір доходу за видами діяльності особи</w:t>
      </w:r>
    </w:p>
    <w:p w14:paraId="48737497"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4. Твердження щодо річної інформації</w:t>
      </w:r>
    </w:p>
    <w:p w14:paraId="46923512"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IV. Нефінансова інформація</w:t>
      </w:r>
    </w:p>
    <w:p w14:paraId="00ACAAD0"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керівництва (звіт про управління)</w:t>
      </w:r>
    </w:p>
    <w:p w14:paraId="722A2A4C"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про корпоративне управління</w:t>
      </w:r>
    </w:p>
    <w:p w14:paraId="2432EB42"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5. Перелік посилань на внутрішні документи особи, що розміщені на вебсайті особи</w:t>
      </w:r>
    </w:p>
    <w:p w14:paraId="0A3F1B67" w14:textId="77777777" w:rsidR="004E14F3" w:rsidRDefault="004E14F3">
      <w:pPr>
        <w:jc w:val="left"/>
        <w:rPr>
          <w:rFonts w:ascii="Times New Roman CYR" w:eastAsia="Times New Roman CYR" w:hAnsi="Times New Roman CYR"/>
          <w:sz w:val="24"/>
          <w:szCs w:val="24"/>
        </w:rPr>
      </w:pPr>
    </w:p>
    <w:p w14:paraId="3DCBF9B0" w14:textId="77777777" w:rsidR="004E14F3" w:rsidRDefault="004E14F3">
      <w:pPr>
        <w:jc w:val="left"/>
        <w:rPr>
          <w:rFonts w:ascii="Times New Roman CYR" w:eastAsia="Times New Roman CYR" w:hAnsi="Times New Roman CYR"/>
          <w:sz w:val="24"/>
          <w:szCs w:val="24"/>
        </w:rPr>
        <w:sectPr w:rsidR="004E14F3">
          <w:pgSz w:w="12240" w:h="15840"/>
          <w:pgMar w:top="570" w:right="720" w:bottom="570" w:left="720" w:header="720" w:footer="720" w:gutter="0"/>
          <w:cols w:space="720"/>
        </w:sectPr>
      </w:pPr>
    </w:p>
    <w:p w14:paraId="4D62D8FF"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 Загальна інформація</w:t>
      </w:r>
    </w:p>
    <w:p w14:paraId="09BC0E02"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Ідентифікаційні дані та загальна інформація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4E14F3" w14:paraId="1EC602D0"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CEAAD11"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B853BB4"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EFF749C"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ПРИВАТНЕ АКЦIОНЕРНЕ ТОВАРИСТВО "СПМК-523"</w:t>
            </w:r>
          </w:p>
        </w:tc>
      </w:tr>
      <w:tr w:rsidR="004E14F3" w14:paraId="1FAAFB41"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91EB6B4"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sz w:val="24"/>
                <w:szCs w:val="24"/>
              </w:rPr>
              <w:t>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26FD219"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Скорочене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265612E"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ПрАТ "СПМК-523"</w:t>
            </w:r>
          </w:p>
        </w:tc>
      </w:tr>
      <w:tr w:rsidR="004E14F3" w14:paraId="1B43D7D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658866B"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sz w:val="24"/>
                <w:szCs w:val="24"/>
              </w:rPr>
              <w:t>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8D52A9F"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60C9E4C"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01354473</w:t>
            </w:r>
          </w:p>
        </w:tc>
      </w:tr>
      <w:tr w:rsidR="004E14F3" w14:paraId="63664FF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0DC4516"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sz w:val="24"/>
                <w:szCs w:val="24"/>
              </w:rPr>
              <w:t>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38303BD"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Дата державної реєстрації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1CD8FDA"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24.01.1997</w:t>
            </w:r>
          </w:p>
        </w:tc>
      </w:tr>
      <w:tr w:rsidR="004E14F3" w14:paraId="42CCC4E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B13366A"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sz w:val="24"/>
                <w:szCs w:val="24"/>
              </w:rPr>
              <w:t>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E557058"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Місцезнаходження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C2F2235"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04136, Україна, м.Київ, ПОДIЛЬСЬКИЙ р-н р-н, м.Київ, ВУЛ. МАРШАЛА ГРЕЧКА, 9Г</w:t>
            </w:r>
          </w:p>
        </w:tc>
      </w:tr>
      <w:tr w:rsidR="004E14F3" w14:paraId="69FC6CB5"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B11747A"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sz w:val="24"/>
                <w:szCs w:val="24"/>
              </w:rPr>
              <w:t>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070CEFF"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для листування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E66DCAC"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spmk523@emitents.net.ua</w:t>
            </w:r>
          </w:p>
        </w:tc>
      </w:tr>
      <w:tr w:rsidR="004E14F3" w14:paraId="0BA9B4D9"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6B00BB6"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sz w:val="24"/>
                <w:szCs w:val="24"/>
              </w:rPr>
              <w:t>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3C06D20"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Особа, яка розкриває інформацію</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218DFC9"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Емітент</w:t>
            </w:r>
          </w:p>
          <w:p w14:paraId="4A9E5A14"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Особа, яка надає забезпечення</w:t>
            </w:r>
          </w:p>
        </w:tc>
      </w:tr>
      <w:tr w:rsidR="004E14F3" w14:paraId="2113C2B5"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AD74858"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sz w:val="24"/>
                <w:szCs w:val="24"/>
              </w:rPr>
              <w:t>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B9C0DE0"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Особа має статус підприємства, що становить суспільний інтерес</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F28AAE4"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Так</w:t>
            </w:r>
          </w:p>
          <w:p w14:paraId="27901826"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Ні</w:t>
            </w:r>
          </w:p>
        </w:tc>
      </w:tr>
      <w:tr w:rsidR="004E14F3" w14:paraId="5A0ABB4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F41163D"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sz w:val="24"/>
                <w:szCs w:val="24"/>
              </w:rPr>
              <w:t>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705ADF3"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Категорія підприємства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04001F6"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Велике</w:t>
            </w:r>
          </w:p>
          <w:p w14:paraId="0FEA5AD4"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Середнє</w:t>
            </w:r>
          </w:p>
          <w:p w14:paraId="7FE18268"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Мале</w:t>
            </w:r>
          </w:p>
          <w:p w14:paraId="5DD39303"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Мікро</w:t>
            </w:r>
          </w:p>
        </w:tc>
      </w:tr>
      <w:tr w:rsidR="004E14F3" w14:paraId="7EB5AC1E"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0F7FF33"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10</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D21017C"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електронної пошти для офіційного каналу зв'язку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2BC72EE" w14:textId="77777777" w:rsidR="004E14F3" w:rsidRDefault="004E14F3">
            <w:pPr>
              <w:jc w:val="left"/>
              <w:rPr>
                <w:rFonts w:ascii="Times New Roman CYR" w:eastAsia="Times New Roman CYR" w:hAnsi="Times New Roman CYR"/>
                <w:sz w:val="24"/>
                <w:szCs w:val="24"/>
              </w:rPr>
            </w:pPr>
          </w:p>
        </w:tc>
      </w:tr>
      <w:tr w:rsidR="004E14F3" w14:paraId="1DF39BF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C689D22"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54D56A0"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вебсайту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BB87579"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w:t>
            </w:r>
          </w:p>
        </w:tc>
      </w:tr>
      <w:tr w:rsidR="004E14F3" w14:paraId="5D7C5942"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451A793"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241C9F6"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Номер телефону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2315FC1"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0444436997</w:t>
            </w:r>
          </w:p>
        </w:tc>
      </w:tr>
      <w:tr w:rsidR="004E14F3" w14:paraId="3EB6BF0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9BC9E25"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4B56974"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Статутний капітал, грн</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FA7E64C"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42899</w:t>
            </w:r>
          </w:p>
        </w:tc>
      </w:tr>
      <w:tr w:rsidR="004E14F3" w14:paraId="7D134E5F"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86A397A"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1C1D0E9"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Відсоток акцій (часток/паїв) у статутному капіталі, що належить державі</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D4D78EA"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4E14F3" w14:paraId="05EB25F4"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FFB5A54"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439D81A"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68302D3" w14:textId="77777777" w:rsidR="004E14F3" w:rsidRDefault="004E14F3">
            <w:pPr>
              <w:jc w:val="left"/>
              <w:rPr>
                <w:rFonts w:ascii="Times New Roman CYR" w:eastAsia="Times New Roman CYR" w:hAnsi="Times New Roman CYR"/>
                <w:sz w:val="24"/>
                <w:szCs w:val="24"/>
              </w:rPr>
            </w:pPr>
          </w:p>
        </w:tc>
      </w:tr>
      <w:tr w:rsidR="004E14F3" w14:paraId="65B00360"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8CEF0DD"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F23D3A8"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Середня кількість працівників за звітний період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CA2779B"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1</w:t>
            </w:r>
          </w:p>
        </w:tc>
      </w:tr>
      <w:tr w:rsidR="004E14F3" w14:paraId="44A4D423"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3133CE1"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2447F7F"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Витрати на оплату праці, тис. грн (для розрахунку фіктивності для суб'єктів малого підприємництва)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5E5FB16"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17,3</w:t>
            </w:r>
          </w:p>
        </w:tc>
      </w:tr>
      <w:tr w:rsidR="004E14F3" w14:paraId="0E9E1147"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803EACD"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7FE4FB3"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Основні види діяльності із зазначенням їх найменування та коду за КВЕД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63F45E3"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 68.20 - Надання в оренду й експлуатацiю власного чи орендованого нерухомого майна</w:t>
            </w:r>
          </w:p>
          <w:p w14:paraId="29EF7716"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52.24 - Транспортне оброблення вантажiв</w:t>
            </w:r>
          </w:p>
          <w:p w14:paraId="7711E01F"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43.22 - Монтаж водопровiдних мереж, систем опалення та кондицiонування</w:t>
            </w:r>
          </w:p>
        </w:tc>
      </w:tr>
      <w:tr w:rsidR="004E14F3" w14:paraId="1B5F47EB"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C743C45"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74E3AB9"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Структура управління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013662B"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Однорівнева</w:t>
            </w:r>
          </w:p>
          <w:p w14:paraId="5F4A685A"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Дворівнева</w:t>
            </w:r>
          </w:p>
          <w:p w14:paraId="04618296"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Інше</w:t>
            </w:r>
          </w:p>
        </w:tc>
      </w:tr>
    </w:tbl>
    <w:p w14:paraId="40D2D8BA" w14:textId="77777777" w:rsidR="004E14F3" w:rsidRDefault="004E14F3">
      <w:pPr>
        <w:jc w:val="left"/>
        <w:rPr>
          <w:rFonts w:ascii="Times New Roman CYR" w:eastAsia="Times New Roman CYR" w:hAnsi="Times New Roman CYR"/>
          <w:sz w:val="24"/>
          <w:szCs w:val="24"/>
        </w:rPr>
      </w:pPr>
    </w:p>
    <w:p w14:paraId="45AE1920"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b/>
          <w:sz w:val="24"/>
          <w:szCs w:val="24"/>
        </w:rPr>
        <w:t>Банки, що обслуговують особу: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4E14F3" w14:paraId="599E4575"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CF7B381"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0B2633B"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 (в т.ч. філії, відділення банку)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6A06DF7"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АКЦIОНЕРНЕ ТОВАРИСТВО "ПЕРШИЙ УКРАЇНСЬКИЙ МIЖНАРОДНИЙ БАНК"</w:t>
            </w:r>
          </w:p>
        </w:tc>
      </w:tr>
      <w:tr w:rsidR="004E14F3" w14:paraId="7114D014"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8EBDF1A" w14:textId="77777777" w:rsidR="004E14F3" w:rsidRDefault="004E14F3">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6C39B9B"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D4AAA2D"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14282829</w:t>
            </w:r>
          </w:p>
        </w:tc>
      </w:tr>
      <w:tr w:rsidR="004E14F3" w14:paraId="4E2F0615"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342DB89" w14:textId="77777777" w:rsidR="004E14F3" w:rsidRDefault="004E14F3">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652F17C"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IBAN</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017F2C8"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UA143348510000000026002336204</w:t>
            </w:r>
          </w:p>
        </w:tc>
      </w:tr>
      <w:tr w:rsidR="004E14F3" w14:paraId="31A9E311"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E876E80" w14:textId="77777777" w:rsidR="004E14F3" w:rsidRDefault="004E14F3">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5AD4858"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Валюта рахунку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412D89A"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гривня</w:t>
            </w:r>
          </w:p>
        </w:tc>
      </w:tr>
    </w:tbl>
    <w:p w14:paraId="2C7DFBEB" w14:textId="77777777" w:rsidR="004E14F3" w:rsidRDefault="004E14F3">
      <w:pPr>
        <w:jc w:val="left"/>
        <w:rPr>
          <w:rFonts w:ascii="Times New Roman CYR" w:eastAsia="Times New Roman CYR" w:hAnsi="Times New Roman CYR"/>
          <w:sz w:val="24"/>
          <w:szCs w:val="24"/>
        </w:rPr>
      </w:pPr>
    </w:p>
    <w:p w14:paraId="239D045C"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2. Органи управління та посадові особи. Організаційна структура</w:t>
      </w:r>
    </w:p>
    <w:p w14:paraId="754D12BB" w14:textId="77777777" w:rsidR="004E14F3" w:rsidRDefault="00C91C2D">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1450"/>
        <w:gridCol w:w="4000"/>
        <w:gridCol w:w="4000"/>
      </w:tblGrid>
      <w:tr w:rsidR="004E14F3" w14:paraId="5EC39402"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76756A3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68A1DF4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469CAD8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Кількісний склад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2823B15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Персональний склад органу управління (контролю)</w:t>
            </w:r>
          </w:p>
        </w:tc>
      </w:tr>
      <w:tr w:rsidR="004E14F3" w14:paraId="4524B563"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50596DA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6B13C1E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4A483DD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265B806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4E14F3" w14:paraId="5EF4EE5E"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6E63646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3E8B650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Загальнi збори акцiонерiв</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BAB7C1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6B3D4A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Згiдно з реєстром власникiв цiнних паперiв </w:t>
            </w:r>
          </w:p>
        </w:tc>
      </w:tr>
      <w:tr w:rsidR="004E14F3" w14:paraId="000738C6"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23F7E96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3CDAFAF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Директор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007F68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21C924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r>
      <w:tr w:rsidR="004E14F3" w14:paraId="0B7C860D"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045E84D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3191245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Наглядова рада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3E2468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99FED6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 голова,</w:t>
            </w:r>
          </w:p>
          <w:p w14:paraId="3AE1807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 член.</w:t>
            </w:r>
          </w:p>
          <w:p w14:paraId="2058262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Бублiй Галина Пилипiвна - член.</w:t>
            </w:r>
          </w:p>
        </w:tc>
      </w:tr>
    </w:tbl>
    <w:p w14:paraId="65F50DB0" w14:textId="77777777" w:rsidR="004E14F3" w:rsidRDefault="004E14F3">
      <w:pPr>
        <w:jc w:val="left"/>
        <w:rPr>
          <w:rFonts w:ascii="Times New Roman CYR" w:eastAsia="Times New Roman CYR" w:hAnsi="Times New Roman CYR"/>
          <w:sz w:val="22"/>
          <w:szCs w:val="24"/>
        </w:rPr>
      </w:pPr>
    </w:p>
    <w:p w14:paraId="582B996C" w14:textId="77777777" w:rsidR="004E14F3" w:rsidRDefault="004E14F3">
      <w:pPr>
        <w:jc w:val="left"/>
        <w:rPr>
          <w:rFonts w:ascii="Times New Roman CYR" w:eastAsia="Times New Roman CYR" w:hAnsi="Times New Roman CYR"/>
          <w:sz w:val="22"/>
          <w:szCs w:val="24"/>
        </w:rPr>
        <w:sectPr w:rsidR="004E14F3">
          <w:pgSz w:w="12240" w:h="15840"/>
          <w:pgMar w:top="570" w:right="720" w:bottom="570" w:left="720" w:header="720" w:footer="720" w:gutter="0"/>
          <w:cols w:space="720"/>
        </w:sectPr>
      </w:pPr>
    </w:p>
    <w:p w14:paraId="41C1B32D"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Інформація щодо посадових осіб</w:t>
      </w:r>
    </w:p>
    <w:p w14:paraId="64565D9A"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Рада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4E14F3" w14:paraId="6EDA869D"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718F8B4"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7BE9951B"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08068286"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C41A2EC"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6DB2D560"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8DB3A29"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0E6F8D31"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4D998475"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C05E253"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452978A6"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Дата набуття 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383C2F6"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3C688471"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4E14F3" w14:paraId="19E6E941"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5D401E20"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19958DBA"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7C5ADE30"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2BBFC91"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0523FFFE"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4C867CC"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45498658"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324CE6D2"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C82FB16"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B80A3E9"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4B418622"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CB8739D"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4E14F3" w14:paraId="6297B9DF"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0F8FFBD4"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663BE336"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5514A69A"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4497E5B" w14:textId="77777777" w:rsidR="004E14F3" w:rsidRDefault="004E14F3">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5A33BFC4" w14:textId="77777777" w:rsidR="004E14F3" w:rsidRDefault="004E14F3">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D1D475F" w14:textId="77777777" w:rsidR="004E14F3" w:rsidRDefault="004E14F3">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42CE5B1D"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2CFA5FFE" w14:textId="77777777" w:rsidR="004E14F3" w:rsidRDefault="004E14F3">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2359BE6"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4AD8C4D4"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3F7394D5"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42D66ABE"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478A929B"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BF7B091"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A9C5ACA"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4E14F3" w14:paraId="2A553987"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4E9D2E62"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19485FB2"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0F68E355"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8823401" w14:textId="77777777" w:rsidR="004E14F3" w:rsidRDefault="004E14F3">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2D155467" w14:textId="77777777" w:rsidR="004E14F3" w:rsidRDefault="004E14F3">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058F5CA" w14:textId="77777777" w:rsidR="004E14F3" w:rsidRDefault="004E14F3">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960EBDC"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63ACE916" w14:textId="77777777" w:rsidR="004E14F3" w:rsidRDefault="004E14F3">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FBCC746"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36832CAE"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2F49A47F"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829A467"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764D21E1"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49EC23E5"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D017BA5"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4E14F3" w14:paraId="4A8A4FEE"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7A0FF2ED"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16369942"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418DEE03"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5829E58" w14:textId="77777777" w:rsidR="004E14F3" w:rsidRDefault="004E14F3">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0DF9FFD0" w14:textId="77777777" w:rsidR="004E14F3" w:rsidRDefault="004E14F3">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378E7CB" w14:textId="77777777" w:rsidR="004E14F3" w:rsidRDefault="004E14F3">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B49A618"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254651AA" w14:textId="77777777" w:rsidR="004E14F3" w:rsidRDefault="004E14F3">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B886290"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611EA7AA"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65CC5216"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A0666A8"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6D3CDDB3"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AFAE16D"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7852B60"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ж</w:t>
            </w:r>
          </w:p>
        </w:tc>
      </w:tr>
    </w:tbl>
    <w:p w14:paraId="4E54502D"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Виконавчий орган</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4E14F3" w14:paraId="0AAD142E"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5444DD2C"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6B34AF45"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64645393"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D6B0CE0"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59657654"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719D7FB"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D31C446"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2674A27E"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F3FC939"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B263438"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Дата набуття 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41F0B595"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8E6644A"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4E14F3" w14:paraId="33E0B417"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309EF02"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14B6B854"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00E4A585"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7B8061D"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7719AF1F"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33D933B"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61304E6"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0C6D76D3"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D3C474E"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E78CBEE"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CB132A0"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649E30D"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4E14F3" w14:paraId="1D63E502"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42D16A04"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7BAEEF08"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7222CC09"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96236DE" w14:textId="77777777" w:rsidR="004E14F3" w:rsidRDefault="004E14F3">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1BC702FE" w14:textId="77777777" w:rsidR="004E14F3" w:rsidRDefault="004E14F3">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A4DA0EB"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1961</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CA31621"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 Київський iнженерно-будiвельний iнститут</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332A6856"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38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648C832"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ВАТ"СПМК-523"</w:t>
            </w:r>
          </w:p>
          <w:p w14:paraId="4D4421E2"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01354473</w:t>
            </w:r>
          </w:p>
          <w:p w14:paraId="288EC86C"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DC678ED"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18676C7A"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безстроково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AF2758A"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B9F3C49"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bl>
    <w:p w14:paraId="4AAA6007" w14:textId="77777777" w:rsidR="004E14F3" w:rsidRDefault="004E14F3">
      <w:pPr>
        <w:jc w:val="left"/>
        <w:rPr>
          <w:rFonts w:ascii="Times New Roman CYR" w:eastAsia="Times New Roman CYR" w:hAnsi="Times New Roman CYR"/>
          <w:sz w:val="20"/>
          <w:szCs w:val="24"/>
        </w:rPr>
      </w:pPr>
    </w:p>
    <w:p w14:paraId="0D7005F9"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щодо володіння посадовими особами акціями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450"/>
        <w:gridCol w:w="2500"/>
        <w:gridCol w:w="1625"/>
        <w:gridCol w:w="1625"/>
        <w:gridCol w:w="1625"/>
        <w:gridCol w:w="1625"/>
        <w:gridCol w:w="1700"/>
        <w:gridCol w:w="1700"/>
      </w:tblGrid>
      <w:tr w:rsidR="004E14F3" w14:paraId="700A7978" w14:textId="77777777">
        <w:trPr>
          <w:trHeight w:val="300"/>
        </w:trPr>
        <w:tc>
          <w:tcPr>
            <w:tcW w:w="5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3C918BF9"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4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35255270"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5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C15B329"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47D9B134"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844A5EE"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2DFFB77"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акцій, шт.</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2092CFE"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18C0FDF"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за типами акцій</w:t>
            </w:r>
          </w:p>
        </w:tc>
      </w:tr>
      <w:tr w:rsidR="004E14F3" w14:paraId="2846B826" w14:textId="77777777">
        <w:trPr>
          <w:trHeight w:val="300"/>
        </w:trPr>
        <w:tc>
          <w:tcPr>
            <w:tcW w:w="550" w:type="dxa"/>
            <w:vMerge/>
            <w:tcBorders>
              <w:top w:val="single" w:sz="6" w:space="0" w:color="auto"/>
              <w:left w:val="single" w:sz="6" w:space="0" w:color="auto"/>
              <w:bottom w:val="single" w:sz="6" w:space="0" w:color="auto"/>
              <w:right w:val="single" w:sz="6" w:space="0" w:color="auto"/>
              <w:tl2br w:val="nil"/>
              <w:tr2bl w:val="nil"/>
            </w:tcBorders>
            <w:vAlign w:val="center"/>
          </w:tcPr>
          <w:p w14:paraId="5D416B7D" w14:textId="77777777" w:rsidR="004E14F3" w:rsidRDefault="004E14F3">
            <w:pPr>
              <w:jc w:val="center"/>
              <w:rPr>
                <w:rFonts w:ascii="Times New Roman CYR" w:eastAsia="Times New Roman CYR" w:hAnsi="Times New Roman CYR"/>
                <w:sz w:val="20"/>
                <w:szCs w:val="24"/>
              </w:rPr>
            </w:pPr>
          </w:p>
        </w:tc>
        <w:tc>
          <w:tcPr>
            <w:tcW w:w="2450" w:type="dxa"/>
            <w:vMerge/>
            <w:tcBorders>
              <w:top w:val="single" w:sz="6" w:space="0" w:color="auto"/>
              <w:left w:val="single" w:sz="6" w:space="0" w:color="auto"/>
              <w:bottom w:val="single" w:sz="6" w:space="0" w:color="auto"/>
              <w:right w:val="single" w:sz="6" w:space="0" w:color="auto"/>
              <w:tl2br w:val="nil"/>
              <w:tr2bl w:val="nil"/>
            </w:tcBorders>
            <w:vAlign w:val="center"/>
          </w:tcPr>
          <w:p w14:paraId="2FA9AFBF" w14:textId="77777777" w:rsidR="004E14F3" w:rsidRDefault="004E14F3">
            <w:pPr>
              <w:jc w:val="center"/>
              <w:rPr>
                <w:rFonts w:ascii="Times New Roman CYR" w:eastAsia="Times New Roman CYR" w:hAnsi="Times New Roman CYR"/>
                <w:sz w:val="20"/>
                <w:szCs w:val="24"/>
              </w:rPr>
            </w:pPr>
          </w:p>
        </w:tc>
        <w:tc>
          <w:tcPr>
            <w:tcW w:w="2500" w:type="dxa"/>
            <w:vMerge/>
            <w:tcBorders>
              <w:top w:val="single" w:sz="6" w:space="0" w:color="auto"/>
              <w:left w:val="single" w:sz="6" w:space="0" w:color="auto"/>
              <w:bottom w:val="single" w:sz="6" w:space="0" w:color="auto"/>
              <w:right w:val="single" w:sz="6" w:space="0" w:color="auto"/>
              <w:tl2br w:val="nil"/>
              <w:tr2bl w:val="nil"/>
            </w:tcBorders>
            <w:vAlign w:val="center"/>
          </w:tcPr>
          <w:p w14:paraId="26D5688E" w14:textId="77777777" w:rsidR="004E14F3" w:rsidRDefault="004E14F3">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1A82F445" w14:textId="77777777" w:rsidR="004E14F3" w:rsidRDefault="004E14F3">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58674C97" w14:textId="77777777" w:rsidR="004E14F3" w:rsidRDefault="004E14F3">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4E2E04D1" w14:textId="77777777" w:rsidR="004E14F3" w:rsidRDefault="004E14F3">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09179AFE" w14:textId="77777777" w:rsidR="004E14F3" w:rsidRDefault="004E14F3">
            <w:pPr>
              <w:jc w:val="center"/>
              <w:rPr>
                <w:rFonts w:ascii="Times New Roman CYR" w:eastAsia="Times New Roman CYR" w:hAnsi="Times New Roman CYR"/>
                <w:sz w:val="20"/>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97C0507"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04D7A04"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привілейовані іменні</w:t>
            </w:r>
          </w:p>
        </w:tc>
      </w:tr>
      <w:tr w:rsidR="004E14F3" w14:paraId="250C89D7"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0D15525"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4FF27D95"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650765EC"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AA7365E"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D0B5504"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35C485F"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26E3816"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CB67C0C"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F19E2C3"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r>
      <w:tr w:rsidR="004E14F3" w14:paraId="067A14CF"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768488FA"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7FC9786A"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3EC8DC80"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BE14000" w14:textId="77777777" w:rsidR="004E14F3" w:rsidRDefault="004E14F3">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71B80FE" w14:textId="77777777" w:rsidR="004E14F3" w:rsidRDefault="004E14F3">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867EF74"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2925461"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0E7F86E"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851E79B"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4E14F3" w14:paraId="26893A48"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5B7B3C3"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lastRenderedPageBreak/>
              <w:t>2</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5560205A"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1F207462"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C7B4866" w14:textId="77777777" w:rsidR="004E14F3" w:rsidRDefault="004E14F3">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231A3C0" w14:textId="77777777" w:rsidR="004E14F3" w:rsidRDefault="004E14F3">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F458295"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BC3B558"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2,022774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E4D5868"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CD4AC35"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4E14F3" w14:paraId="55482D94"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75AB83F"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076C1B57"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4EF4A524"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0443D05" w14:textId="77777777" w:rsidR="004E14F3" w:rsidRDefault="004E14F3">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37D3805" w14:textId="77777777" w:rsidR="004E14F3" w:rsidRDefault="004E14F3">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691F9A2"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61749BC"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E6699F2"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C1D528E"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4E14F3" w14:paraId="4702B1F1"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3346E795"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65324B08"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7356087F"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3379947" w14:textId="77777777" w:rsidR="004E14F3" w:rsidRDefault="004E14F3">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5D91000" w14:textId="77777777" w:rsidR="004E14F3" w:rsidRDefault="004E14F3">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FEBB781"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5E2225F"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87208A5"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71A3387" w14:textId="77777777" w:rsidR="004E14F3" w:rsidRDefault="00C91C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bl>
    <w:p w14:paraId="14EFF63B" w14:textId="77777777" w:rsidR="004E14F3" w:rsidRDefault="004E14F3">
      <w:pPr>
        <w:jc w:val="left"/>
        <w:rPr>
          <w:rFonts w:ascii="Times New Roman CYR" w:eastAsia="Times New Roman CYR" w:hAnsi="Times New Roman CYR"/>
          <w:sz w:val="20"/>
          <w:szCs w:val="24"/>
        </w:rPr>
      </w:pPr>
    </w:p>
    <w:p w14:paraId="1A2439D0" w14:textId="77777777" w:rsidR="004E14F3" w:rsidRDefault="004E14F3">
      <w:pPr>
        <w:jc w:val="left"/>
        <w:rPr>
          <w:rFonts w:ascii="Times New Roman CYR" w:eastAsia="Times New Roman CYR" w:hAnsi="Times New Roman CYR"/>
          <w:sz w:val="20"/>
          <w:szCs w:val="24"/>
        </w:rPr>
        <w:sectPr w:rsidR="004E14F3">
          <w:pgSz w:w="16837" w:h="11905" w:orient="landscape"/>
          <w:pgMar w:top="570" w:right="720" w:bottom="570" w:left="720" w:header="720" w:footer="720" w:gutter="0"/>
          <w:cols w:space="720"/>
        </w:sectPr>
      </w:pPr>
    </w:p>
    <w:p w14:paraId="4F79C80D" w14:textId="77777777" w:rsidR="004E14F3" w:rsidRDefault="00C91C2D">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Організаційна структура</w:t>
      </w:r>
    </w:p>
    <w:p w14:paraId="2B49E7C1"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51BBF6DD" w14:textId="77777777" w:rsidR="004E14F3" w:rsidRDefault="004E14F3">
      <w:pPr>
        <w:jc w:val="left"/>
        <w:rPr>
          <w:rFonts w:ascii="Times New Roman CYR" w:eastAsia="Times New Roman CYR" w:hAnsi="Times New Roman CYR"/>
          <w:sz w:val="24"/>
          <w:szCs w:val="24"/>
        </w:rPr>
      </w:pPr>
    </w:p>
    <w:p w14:paraId="52F042B6" w14:textId="77777777" w:rsidR="004E14F3" w:rsidRDefault="00C91C2D">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3. Структура власності</w:t>
      </w:r>
    </w:p>
    <w:p w14:paraId="7C2FCB63"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34F17743" w14:textId="77777777" w:rsidR="004E14F3" w:rsidRDefault="004E14F3">
      <w:pPr>
        <w:jc w:val="left"/>
        <w:rPr>
          <w:rFonts w:ascii="Times New Roman CYR" w:eastAsia="Times New Roman CYR" w:hAnsi="Times New Roman CYR"/>
          <w:sz w:val="24"/>
          <w:szCs w:val="24"/>
        </w:rPr>
      </w:pPr>
    </w:p>
    <w:p w14:paraId="3C178983" w14:textId="77777777" w:rsidR="004E14F3" w:rsidRDefault="00C91C2D">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Опис господарської та фінансової діяльності</w:t>
      </w:r>
    </w:p>
    <w:p w14:paraId="10A464F0"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 xml:space="preserve">1. Належнiсть особи до будь-яких об'єднань пiдприємств, повне найменування та мiсцезнаходження об'єднання, опис дiяльностi об'єднання, строк участi особи у вiдповiдному об'єднаннi, роль особи в об'єднаннi, посилання на вебсайт об'єднання. </w:t>
      </w:r>
    </w:p>
    <w:p w14:paraId="4CB8F173"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належить до будь-яких об'єднань пiдприємств.</w:t>
      </w:r>
    </w:p>
    <w:p w14:paraId="1757656A"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 xml:space="preserve">2. Спiльна дiяльнiсть, яку особа проводить з iншими органiзацiями, пiдприємствами, установами, при цьому зазначаються сума вкладiв, мета вкладiв (отримання прибутку, iншi цiлi) та отриманий фiнансовий результат за звiтний рiк з кожного виду спiльної дiяльностi. </w:t>
      </w:r>
    </w:p>
    <w:p w14:paraId="10B2784C"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Емiтент не проводить спiльної дiяльностi з iншими органiзацiями, пiдприємствами, установами.</w:t>
      </w:r>
    </w:p>
    <w:p w14:paraId="0F97F37F"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 xml:space="preserve">3. Опис обраної облiкової полiтики (метод нарахування амортизацiї, метод оцiнки вартостi запасiв, метод облiку та оцiнки вартостi фiнансових iнвестицiй тощо).  </w:t>
      </w:r>
    </w:p>
    <w:p w14:paraId="7D0458CB"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Метод нарахування амортизацiї основних засобiв та нематерiальних активiв - прямолiнiйний. Метод оцiнки вартостi запасiв - прямолiнiйний. Метод облiку та оцiнки вартостi фiнансових iнвестицiй-фiнансовi iнвестицiї вiдсутнi. Резерву сумнiвних боргiв немає. Резерву вiдпусток немає.</w:t>
      </w:r>
    </w:p>
    <w:p w14:paraId="2F1C1351"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4. Опис обраної полiтики щодо фiнансування дiяльностi особи, достатнiсть робочого капiталу для поточних потреб, можливi шляхи покращення лiквiдностi.</w:t>
      </w:r>
    </w:p>
    <w:p w14:paraId="48F2F5C4"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Товариства фiнансується за рахунок власних коштiв та отриманого прибутку вiд господарської дiяльностi. Можливе покращення лiквiдностi за рахунок зменшення витрат.</w:t>
      </w:r>
    </w:p>
    <w:p w14:paraId="5F379C56"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5. Опис полiтики щодо дослiджень та розробок, сума витрат на дослiдження та розробку за звiтний рiк.</w:t>
      </w:r>
    </w:p>
    <w:p w14:paraId="233D2305"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Дослiджень та розробок в звiтному перiодi не було.</w:t>
      </w:r>
    </w:p>
    <w:p w14:paraId="4248B44B"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6. Iнформацiя щодо продуктiв (товарiв або послуг) особи:</w:t>
      </w:r>
    </w:p>
    <w:p w14:paraId="1DD4C656"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1) опис продуктiв (товарiв та/або послуг), якi виробляє / надає особа.</w:t>
      </w:r>
    </w:p>
    <w:p w14:paraId="62CFEB34"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Основним видом дiяльностi у 2016 роцi є надання в оренду й експлуатацiю власного чи орендованого нерухомого майна, КВЕД- 68.20. Товариство не займається виробництвом.</w:t>
      </w:r>
    </w:p>
    <w:p w14:paraId="535A1D4B"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2)обсяги виробництва (у натуральному та грошовому виразi).</w:t>
      </w:r>
    </w:p>
    <w:p w14:paraId="24C5DC12"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32664833"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3)середньореалiзацiйнi цiни продуктiв.</w:t>
      </w:r>
    </w:p>
    <w:p w14:paraId="0C7988D5"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6E8186AF"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4)загальна сума виручки.</w:t>
      </w:r>
    </w:p>
    <w:p w14:paraId="69EF50E1"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Чистi доходи за звiтний рiк склали 248,5 тис.грн.</w:t>
      </w:r>
    </w:p>
    <w:p w14:paraId="43125F67"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5)загальна сума експорту, частка експорту в загальному обсязi продажiв.</w:t>
      </w:r>
    </w:p>
    <w:p w14:paraId="33D517EF"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здiйснює експортних операцiй.</w:t>
      </w:r>
    </w:p>
    <w:p w14:paraId="07D3C47D"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6)залежнiсть вiд сезонних змiн.</w:t>
      </w:r>
    </w:p>
    <w:p w14:paraId="7A03B670"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Товариства не залежить вiд сезонних змiн.</w:t>
      </w:r>
    </w:p>
    <w:p w14:paraId="1C0FA500"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7)основнi клiєнти (бiльше 5 % у загальнiй сумi виручки).</w:t>
      </w:r>
    </w:p>
    <w:p w14:paraId="386329E6"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Основними клiєнтами є пiдприємства, органiзацiї, фiзичнi особи-пiдприємцi, якi орендують примiщення для своєї дiяльностi на пiдставi довгострокових договорiв оренди.</w:t>
      </w:r>
    </w:p>
    <w:p w14:paraId="4FD18961"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8) ринки збуту та країни, в яких особою здiйснюється дiяльнiсть.</w:t>
      </w:r>
    </w:p>
    <w:p w14:paraId="34C33E4E"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здiйснює свою дiяльнiсть виключно на територiї України в мiстi Києвi. Основним ринком збуту, з урахуванням основного виду дiяльностi, є нерухомiсть, яка здається в оренду пiдприємствам, органiзацiям, фiзичним особам-пiдприємцям, якi орендують примiщення для своєї дiяльностi на пiдставi довгострокових договорiв оренди.</w:t>
      </w:r>
    </w:p>
    <w:p w14:paraId="7901A138"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9)канали збуту.</w:t>
      </w:r>
    </w:p>
    <w:p w14:paraId="63A248A1"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Надання послуг здiйснюється на пiдставi цивiльно-правових договорiв з iснуючими контрагентами та шляхом залучення нових клiєнтiв.</w:t>
      </w:r>
    </w:p>
    <w:p w14:paraId="071C85CE"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постачальники та види товарiв та/або послуг, якi вони постачають/надають особi, країни з яких здiйснюється постачання/надання товарiв/послуг.</w:t>
      </w:r>
    </w:p>
    <w:p w14:paraId="77A54EFF"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 xml:space="preserve">Технiчнi служби, сервiснi компанiї здiйснюють поточне обслуговування систем, iнженерних мереж, ремонтнi роботи, клiнiнг тощо. </w:t>
      </w:r>
    </w:p>
    <w:p w14:paraId="5933889F"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Комунальнi постачальники: </w:t>
      </w:r>
    </w:p>
    <w:p w14:paraId="14BC473E"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 xml:space="preserve">- ДТЕК Київськi електромережi (постачання електроенергiї), Україна; </w:t>
      </w:r>
    </w:p>
    <w:p w14:paraId="37E22295"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 Київводоканал (водопостачання та водовiдведення), Україна.</w:t>
      </w:r>
    </w:p>
    <w:p w14:paraId="21A2087A"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11)особливостi стану розвитку галузi, в якiй здiйснює дiяльнiсть особа.</w:t>
      </w:r>
    </w:p>
    <w:p w14:paraId="7FE9398C"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Розвиток галузi нерухомостi залежить вiд економiчної ситуацiї в країнi. На розвиток галузi, в якiй Товариство здiйснює дiяльнiсть здебiльшого негативно впливають наступнi фактори: економiчна нестабiльнiсть, зниження iнвестицiйної активностi, зменшення платоспроможностi клiєнтiв, зменшення попиту, коливання курсу валют, збiльшення податкового навантаження.</w:t>
      </w:r>
    </w:p>
    <w:p w14:paraId="7338F8BB"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12)опис технологiй, якi використовує особа у своїй дiяльностi.</w:t>
      </w:r>
    </w:p>
    <w:p w14:paraId="41E36219"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у своїй дiяльностi не використовує технологiй.</w:t>
      </w:r>
    </w:p>
    <w:p w14:paraId="5788699A"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13)мiсце особи на ринку, на якому вона здiйснює дiяльнiсть.</w:t>
      </w:r>
    </w:p>
    <w:p w14:paraId="512067D7"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посiдає значне мiсце на ринку нерухомостi України та має статус мiкро-пiдприємства.</w:t>
      </w:r>
    </w:p>
    <w:p w14:paraId="7D97F6AF"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14)рiвень конкуренцiя в галузi, основнi конкуренти особи.</w:t>
      </w:r>
    </w:p>
    <w:p w14:paraId="5BD5B17B"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Загальний рiвень конкуренцiї в галузi високий. Основнi конкуренти Товариству не вiдомi.</w:t>
      </w:r>
    </w:p>
    <w:p w14:paraId="324C7A83"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15)перспективнi плани розвитку особи.</w:t>
      </w:r>
    </w:p>
    <w:p w14:paraId="2F69AAA0"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Перспективнi плани розвитку Товариство не має.</w:t>
      </w:r>
    </w:p>
    <w:p w14:paraId="698D19B4"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7. У разi якщо, особа є фiнансовою установою, то вказується iнформацiя передбачена пунктами 1 (в тому числi перелiк банкiвських та фiнансових послуг, якi фактично надавались такою фiнансовою установою протягом звiтного перiоду), 4, 11-15.</w:t>
      </w:r>
    </w:p>
    <w:p w14:paraId="00735806"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є фiнансовою установою.</w:t>
      </w:r>
    </w:p>
    <w:p w14:paraId="6C3FE1CC"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8. Опис ризикiв, якi притаманнi дiяльностi особи, пiдходи до управлiння ризиками, заходи особи щодо зменшення впливу ризикiв.</w:t>
      </w:r>
    </w:p>
    <w:p w14:paraId="17FCE6E9"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Суттєвим є ризик збiльшення податкового навантаження, збiльшення витрат на утримання об'єктiв нерухомого майна. Пiдходiв до управлiння ризиками Товариство не має.</w:t>
      </w:r>
    </w:p>
    <w:p w14:paraId="4A96DDDA"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9. Стратегiя подальшої дiяльностi особи щонайменше на рiк (щодо розширення виробництва, реконструкцiї, полiпшення фiнансового стану, опис iстотних факторiв, якi можуть вплинути на дiяльнiсть особи в майбутньому).</w:t>
      </w:r>
    </w:p>
    <w:p w14:paraId="31863F68"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Стратегiя подальшої дiяльностi Товариства вiдсутня.</w:t>
      </w:r>
    </w:p>
    <w:p w14:paraId="5FA49DDB"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придбання або вiдчуження активiв за останнi п'ять рокiв, а також якщо плануються будь-якi значнi iнвестицiї або придбання, то також необхiдно надати їх опис, включаючи суттєвi умови придбання або iнвестицiї, їх вартiсть i спосiб фiнансування.</w:t>
      </w:r>
    </w:p>
    <w:p w14:paraId="2BF98976"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Придбання або вiдчуження активiв за останнi п'ять рокiв не здiйснювались. Iнвестицiї та придбання не плануються.</w:t>
      </w:r>
    </w:p>
    <w:p w14:paraId="286ADC05"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11. Основнi засоби особи, включаючи об'єкти оренди та будь-якi значнi правочини особи щодо них; виробничi потужностi та ступiнь використання обладнання, спосiб утримання активiв, мiсцезнаходження основних засобiв. Крiм того, необхiдно описати екологiчнi питання, що можуть позначитися на використаннi активiв пiдприємства, плани капiтального будiвництва, розширення або удосконалення основних засобiв, характер та причини таких планiв, суми видаткiв, у тому числi вже зроблених, методи фiнансування, прогнознi дати початку та закiнчення дiяльностi та очiкуване зростання виробничих потужностей пiсля її завершення.</w:t>
      </w:r>
    </w:p>
    <w:p w14:paraId="4341CA0F"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Первiсна вартiсть основних засобiв Товариства на кiнець звiтного перiоду складає 215,5 тис.грн. Основнi засоби знаходяться в мiстi Києвi за адресою: вул. Маршала Гречка, 9-Г. Орендованих основних засобiв немає. Значних правочинiв щодо основних засобiв в звiтному перiодi не було. Активи перебувають на балансi Товариства. Витрати на утримання покриваються за рахунок доходiв вiд оренди. Виробничi потужностi вiдсутнi, тому ступiнь використання обладнання не визначається. Основна дiяльнiсть Товариства не пов'язана з прямим впливом на довкiлля. Екологiчне навантаження формується переважно через споживання електроенергiї, водопостачання та водовiдведення, управлiння вiдходами. Екологiчнi питання, що можуть позначитися на використаннi активiв пiдприємства, вiдсутнi. Планiв щодо капiтального будiвництва, розширення або вдосконалення основних засобiв немає. </w:t>
      </w:r>
    </w:p>
    <w:p w14:paraId="3344606C"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12. Проблеми, якi впливають на дiяльнiсть особи, в тому числi ступiнь залежностi вiд законодавчих або економiчних обмежень.</w:t>
      </w:r>
    </w:p>
    <w:p w14:paraId="03F9CD08"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Проблеми, якi впливають на дiяльнiсть Товариства: нестабiльна ситуацiя на ринку нерухомостi, зростання податкового навантаження, змiни в чинному законодавствi України, висока конкуренцiя на ринку нерухомого майна. Ступiнь залежностi вiд законодавчих та економiчних обмежень - суттєвий.</w:t>
      </w:r>
    </w:p>
    <w:p w14:paraId="6DB8ECFC"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13. Вартiсть укладених, але ще не виконаних договорiв (контрактiв) на кiнець звiтного перiоду (загальний пiдсумок) та очiкуванi прибутки вiд виконання цих договорiв (контрактiв).</w:t>
      </w:r>
    </w:p>
    <w:p w14:paraId="44E4FB41"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Укладенi, але ще не виконанi договори (контракти) на кiнець звiтного перiоду вiдсутнi.</w:t>
      </w:r>
    </w:p>
    <w:p w14:paraId="5AD0CD63"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14. Середньооблiкова чисельнiсть штатних працiвникiв особи, середня чисельнiсть позаштатних працiвникiв та осiб, якi працюють за сумiсництвом, чисельнiсть працiвникiв, якi працюють на умовах неповного робочого часу (дня, тижня), розмiр фонду оплати працi. Крiм того, зазначається про факти змiни розмiру фонду оплати працi, його збiльшення або зменшення вiдносно попереднього року.</w:t>
      </w:r>
    </w:p>
    <w:p w14:paraId="1119070C"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Середньооблiкова чисельнiсть штатних працiвникiв - 1 особа. Позаштатних працiвникiв та осiб, якi працюють за сумiсництвом, працiвникiв, якi працюють на умовах неповного робочого часу (дня, тижня), немає. Розмiр фонду оплати працi за звiтний перiод 17,3 тис.грн., що на 9,3 тис.грн. бiльше у порiвняннi з попереднiм роком.</w:t>
      </w:r>
    </w:p>
    <w:p w14:paraId="34068881"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15. Будь-якi пропозицiї щодо реорганiзацiї з боку третiх осiб, що мали мiсце протягом звiтного перiоду, умови та результати цих пропозицiй.</w:t>
      </w:r>
    </w:p>
    <w:p w14:paraId="351314BE"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Пропозицiї щодо реорганiзацiї з боку третiх осiб протягом звiтного перiоду не надходили.</w:t>
      </w:r>
    </w:p>
    <w:p w14:paraId="1724397C"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16. Iнша iнформацiя, яка може бути iстотною для оцiнки стейкхолдерами фiнансового стану та результатiв дiяльностi особи.</w:t>
      </w:r>
    </w:p>
    <w:p w14:paraId="3F026889"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Iнша iнформацiя, яка може бути iстотною для оцiнки стейкхолдерами фiнансового стану та результатiв дiяльностi Товариства, вiдсутня.</w:t>
      </w:r>
    </w:p>
    <w:p w14:paraId="777D1D55" w14:textId="77777777" w:rsidR="004E14F3" w:rsidRDefault="004E14F3">
      <w:pPr>
        <w:jc w:val="left"/>
        <w:rPr>
          <w:rFonts w:ascii="Times New Roman CYR" w:eastAsia="Times New Roman CYR" w:hAnsi="Times New Roman CYR"/>
          <w:sz w:val="24"/>
          <w:szCs w:val="24"/>
        </w:rPr>
      </w:pPr>
    </w:p>
    <w:p w14:paraId="37CE989A" w14:textId="77777777" w:rsidR="004E14F3" w:rsidRDefault="00C91C2D">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основні засоби (за залишковою вартістю)</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58"/>
        <w:gridCol w:w="1260"/>
        <w:gridCol w:w="1080"/>
        <w:gridCol w:w="1260"/>
        <w:gridCol w:w="1080"/>
        <w:gridCol w:w="1260"/>
        <w:gridCol w:w="1082"/>
      </w:tblGrid>
      <w:tr w:rsidR="004E14F3" w14:paraId="5E4D590F" w14:textId="77777777">
        <w:trPr>
          <w:trHeight w:val="200"/>
        </w:trPr>
        <w:tc>
          <w:tcPr>
            <w:tcW w:w="3058"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4E51A83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основних засобів</w:t>
            </w:r>
          </w:p>
        </w:tc>
        <w:tc>
          <w:tcPr>
            <w:tcW w:w="234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931D61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Власні основні засоби, тис. грн</w:t>
            </w:r>
          </w:p>
        </w:tc>
        <w:tc>
          <w:tcPr>
            <w:tcW w:w="234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F20844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Орендовані основні засоби, тис. грн</w:t>
            </w:r>
          </w:p>
        </w:tc>
        <w:tc>
          <w:tcPr>
            <w:tcW w:w="2342"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867037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Основні засоби, усього, тис. грн</w:t>
            </w:r>
          </w:p>
        </w:tc>
      </w:tr>
      <w:tr w:rsidR="004E14F3" w14:paraId="579399B1" w14:textId="77777777">
        <w:trPr>
          <w:trHeight w:val="200"/>
        </w:trPr>
        <w:tc>
          <w:tcPr>
            <w:tcW w:w="3058" w:type="dxa"/>
            <w:vMerge/>
            <w:tcBorders>
              <w:top w:val="single" w:sz="6" w:space="0" w:color="auto"/>
              <w:left w:val="single" w:sz="6" w:space="0" w:color="auto"/>
              <w:bottom w:val="single" w:sz="6" w:space="0" w:color="auto"/>
              <w:right w:val="single" w:sz="6" w:space="0" w:color="auto"/>
              <w:tl2br w:val="nil"/>
              <w:tr2bl w:val="nil"/>
            </w:tcBorders>
            <w:vAlign w:val="center"/>
          </w:tcPr>
          <w:p w14:paraId="6FD6C546" w14:textId="77777777" w:rsidR="004E14F3" w:rsidRDefault="004E14F3">
            <w:pPr>
              <w:jc w:val="center"/>
              <w:rPr>
                <w:rFonts w:ascii="Times New Roman CYR" w:eastAsia="Times New Roman CYR" w:hAnsi="Times New Roman CYR"/>
                <w:sz w:val="22"/>
                <w:szCs w:val="24"/>
              </w:rPr>
            </w:pP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4F7EEC7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періоду</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5CFD574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періоду</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0A630F9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періоду</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0AD2877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періоду</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56908E7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періоду</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20F5B93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періоду</w:t>
            </w:r>
          </w:p>
        </w:tc>
      </w:tr>
      <w:tr w:rsidR="004E14F3" w14:paraId="1BDF464F"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53CC0E0F"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1. Виробничого призначення:</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6C4C6B3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1,2</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131AB9A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107F03C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2DCD0A6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75B82A9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1,2</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6249EE7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5B719C40"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661DA598"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10BAA8E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1,2</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64F99A7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31D44CF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0972DEB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4FAFCD7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1,2</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4D2D9B7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6137DA5A"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40C438B6"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093C9A1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59303AE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6513B92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15D8111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76E429D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30A3895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0FB5D058"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4DE81C0D"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15DF202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42DDB0E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75688B8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6F31B64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0F1E3B8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76A8F9F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40425872"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5EFC274B"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317ECF1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29CE66D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63D4696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3BC7A24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12BEF52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321B25C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4B44ABC9"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2D22DE39"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інші</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7D07376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4DEC3D3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1FBEB4B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2702142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4E74656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26F475D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60C026BB"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368075A5"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2. Невиробничого призначення:</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612AD22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0AC954B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037918F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44808FD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34F58B0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52DAA03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2058809D"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04A77BB1"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638BA9D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6C0C52C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617E88B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67CA5B0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02F78DC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015F30C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5AA8E23E"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4AF58F16"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43DD870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6373D4E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5FD343B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3049EF9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6B37C2D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351CCCD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56EEE21A"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4BE848CD"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3BCB23F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7DB24B9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27E7C5C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269D2A3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3790E00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1F6B9E0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6B73AF6C"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4EA1A824"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236FCB2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0D6A253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133A5B8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5638994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4AB05C8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2F00E63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30F6653C"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3AE61942"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інвестиційна нерухомість</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6AB29E2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74CA448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374A36A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59552C6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2BE5585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41E6B98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39FF05F9"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1E6F89CB"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інші</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5D8A3D4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79A28B6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58C9B4B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7364688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545391D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364B011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20314BAC"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5B8614E7"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Усього</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17C0C0F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1,2</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298F4C9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2274964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2BB1B48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5D37E3F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1,2</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64102BE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7F9A260D"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tcPr>
          <w:p w14:paraId="74D108E6"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7022" w:type="dxa"/>
            <w:gridSpan w:val="6"/>
            <w:tcBorders>
              <w:top w:val="single" w:sz="6" w:space="0" w:color="auto"/>
              <w:left w:val="single" w:sz="6" w:space="0" w:color="auto"/>
              <w:bottom w:val="single" w:sz="6" w:space="0" w:color="auto"/>
              <w:right w:val="single" w:sz="6" w:space="0" w:color="auto"/>
              <w:tl2br w:val="nil"/>
              <w:tr2bl w:val="nil"/>
            </w:tcBorders>
            <w:vAlign w:val="center"/>
          </w:tcPr>
          <w:p w14:paraId="03BC1271" w14:textId="77777777" w:rsidR="004E14F3" w:rsidRDefault="00C91C2D">
            <w:pPr>
              <w:rPr>
                <w:rFonts w:ascii="Times New Roman CYR" w:eastAsia="Times New Roman CYR" w:hAnsi="Times New Roman CYR"/>
                <w:sz w:val="22"/>
                <w:szCs w:val="24"/>
              </w:rPr>
            </w:pPr>
            <w:r>
              <w:rPr>
                <w:rFonts w:ascii="Times New Roman CYR" w:eastAsia="Times New Roman CYR" w:hAnsi="Times New Roman CYR"/>
                <w:sz w:val="22"/>
                <w:szCs w:val="24"/>
              </w:rPr>
              <w:t>Термiни та умови користування основними засобами (за основними групами):</w:t>
            </w:r>
          </w:p>
          <w:p w14:paraId="039D43D7" w14:textId="77777777" w:rsidR="004E14F3" w:rsidRDefault="00C91C2D">
            <w:pPr>
              <w:rPr>
                <w:rFonts w:ascii="Times New Roman CYR" w:eastAsia="Times New Roman CYR" w:hAnsi="Times New Roman CYR"/>
                <w:sz w:val="22"/>
                <w:szCs w:val="24"/>
              </w:rPr>
            </w:pPr>
            <w:r>
              <w:rPr>
                <w:rFonts w:ascii="Times New Roman CYR" w:eastAsia="Times New Roman CYR" w:hAnsi="Times New Roman CYR"/>
                <w:sz w:val="22"/>
                <w:szCs w:val="24"/>
              </w:rPr>
              <w:t>будiвлi та споруди - 20 рокiв;</w:t>
            </w:r>
          </w:p>
          <w:p w14:paraId="0D89DF9B" w14:textId="77777777" w:rsidR="004E14F3" w:rsidRDefault="00C91C2D">
            <w:pPr>
              <w:rPr>
                <w:rFonts w:ascii="Times New Roman CYR" w:eastAsia="Times New Roman CYR" w:hAnsi="Times New Roman CYR"/>
                <w:sz w:val="22"/>
                <w:szCs w:val="24"/>
              </w:rPr>
            </w:pPr>
            <w:r>
              <w:rPr>
                <w:rFonts w:ascii="Times New Roman CYR" w:eastAsia="Times New Roman CYR" w:hAnsi="Times New Roman CYR"/>
                <w:sz w:val="22"/>
                <w:szCs w:val="24"/>
              </w:rPr>
              <w:t>машини та обладнання - 5 рокiв.</w:t>
            </w:r>
          </w:p>
          <w:p w14:paraId="3FBAFE23" w14:textId="77777777" w:rsidR="004E14F3" w:rsidRDefault="00C91C2D">
            <w:pPr>
              <w:rPr>
                <w:rFonts w:ascii="Times New Roman CYR" w:eastAsia="Times New Roman CYR" w:hAnsi="Times New Roman CYR"/>
                <w:sz w:val="22"/>
                <w:szCs w:val="24"/>
              </w:rPr>
            </w:pPr>
            <w:r>
              <w:rPr>
                <w:rFonts w:ascii="Times New Roman CYR" w:eastAsia="Times New Roman CYR" w:hAnsi="Times New Roman CYR"/>
                <w:sz w:val="22"/>
                <w:szCs w:val="24"/>
              </w:rPr>
              <w:t>Первiсна вартiсть основних засобiв - 215,5 тис.грн.</w:t>
            </w:r>
          </w:p>
          <w:p w14:paraId="093A57A7" w14:textId="77777777" w:rsidR="004E14F3" w:rsidRDefault="00C91C2D">
            <w:pPr>
              <w:rPr>
                <w:rFonts w:ascii="Times New Roman CYR" w:eastAsia="Times New Roman CYR" w:hAnsi="Times New Roman CYR"/>
                <w:sz w:val="22"/>
                <w:szCs w:val="24"/>
              </w:rPr>
            </w:pPr>
            <w:r>
              <w:rPr>
                <w:rFonts w:ascii="Times New Roman CYR" w:eastAsia="Times New Roman CYR" w:hAnsi="Times New Roman CYR"/>
                <w:sz w:val="22"/>
                <w:szCs w:val="24"/>
              </w:rPr>
              <w:t>Сума нарахованого зносу - 215,5 тис.грн.</w:t>
            </w:r>
          </w:p>
          <w:p w14:paraId="5FD83E6A" w14:textId="77777777" w:rsidR="004E14F3" w:rsidRDefault="00C91C2D">
            <w:pPr>
              <w:rPr>
                <w:rFonts w:ascii="Times New Roman CYR" w:eastAsia="Times New Roman CYR" w:hAnsi="Times New Roman CYR"/>
                <w:sz w:val="22"/>
                <w:szCs w:val="24"/>
              </w:rPr>
            </w:pPr>
            <w:r>
              <w:rPr>
                <w:rFonts w:ascii="Times New Roman CYR" w:eastAsia="Times New Roman CYR" w:hAnsi="Times New Roman CYR"/>
                <w:sz w:val="22"/>
                <w:szCs w:val="24"/>
              </w:rPr>
              <w:t>Ступiнь зносу - 100 %.</w:t>
            </w:r>
          </w:p>
          <w:p w14:paraId="24F0467D" w14:textId="77777777" w:rsidR="004E14F3" w:rsidRDefault="00C91C2D">
            <w:pPr>
              <w:rPr>
                <w:rFonts w:ascii="Times New Roman CYR" w:eastAsia="Times New Roman CYR" w:hAnsi="Times New Roman CYR"/>
                <w:sz w:val="22"/>
                <w:szCs w:val="24"/>
              </w:rPr>
            </w:pPr>
            <w:r>
              <w:rPr>
                <w:rFonts w:ascii="Times New Roman CYR" w:eastAsia="Times New Roman CYR" w:hAnsi="Times New Roman CYR"/>
                <w:sz w:val="22"/>
                <w:szCs w:val="24"/>
              </w:rPr>
              <w:t>Ступiнь використання основних засобiв - 100%.</w:t>
            </w:r>
          </w:p>
          <w:p w14:paraId="670ED831" w14:textId="77777777" w:rsidR="004E14F3" w:rsidRDefault="00C91C2D">
            <w:pPr>
              <w:rPr>
                <w:rFonts w:ascii="Times New Roman CYR" w:eastAsia="Times New Roman CYR" w:hAnsi="Times New Roman CYR"/>
                <w:sz w:val="22"/>
                <w:szCs w:val="24"/>
              </w:rPr>
            </w:pPr>
            <w:r>
              <w:rPr>
                <w:rFonts w:ascii="Times New Roman CYR" w:eastAsia="Times New Roman CYR" w:hAnsi="Times New Roman CYR"/>
                <w:sz w:val="22"/>
                <w:szCs w:val="24"/>
              </w:rPr>
              <w:t>Суттєвих змiн у вартостi основних засобiв не вiдбулося. Обмежень на використання майна немає.</w:t>
            </w:r>
          </w:p>
        </w:tc>
      </w:tr>
    </w:tbl>
    <w:p w14:paraId="1D042D67" w14:textId="77777777" w:rsidR="004E14F3" w:rsidRDefault="004E14F3">
      <w:pPr>
        <w:jc w:val="left"/>
        <w:rPr>
          <w:rFonts w:ascii="Times New Roman CYR" w:eastAsia="Times New Roman CYR" w:hAnsi="Times New Roman CYR"/>
          <w:sz w:val="22"/>
          <w:szCs w:val="24"/>
        </w:rPr>
      </w:pPr>
    </w:p>
    <w:p w14:paraId="7F45D756" w14:textId="77777777" w:rsidR="004E14F3" w:rsidRDefault="00C91C2D">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Інформація щодо вартості чистих активів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60"/>
        <w:gridCol w:w="2740"/>
        <w:gridCol w:w="3000"/>
        <w:gridCol w:w="3000"/>
      </w:tblGrid>
      <w:tr w:rsidR="004E14F3" w14:paraId="20700BB2"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1323AB8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показника</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4EBF1D5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534CBB9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4E14F3" w14:paraId="1053E4FC"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74896C69"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7A46401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-214,5</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25CFDA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-234,3</w:t>
            </w:r>
          </w:p>
        </w:tc>
      </w:tr>
      <w:tr w:rsidR="004E14F3" w14:paraId="28D36680"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3298B80E"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Статутний 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20172C9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65823C2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4E14F3" w14:paraId="3385F9BF"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166E03A9"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7D6470E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53280D2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4E14F3" w14:paraId="36A85AED"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4E206480"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Співвідношення (у відсотках) вартості чистих активів особи за звітний період до розміру зареєстрованого статутного капіталу особи</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6A1163D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-500</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64187A7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-546,15</w:t>
            </w:r>
          </w:p>
        </w:tc>
      </w:tr>
      <w:tr w:rsidR="004E14F3" w14:paraId="6578844C"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5B34CF1A"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Співвідношення (у відсотках) вартості чистих активів особи за звітний період до вартості чистих активів за попередній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2409CEE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91,55</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5F457F6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99,24</w:t>
            </w:r>
          </w:p>
        </w:tc>
      </w:tr>
      <w:tr w:rsidR="004E14F3" w14:paraId="707A0805" w14:textId="77777777">
        <w:trPr>
          <w:trHeight w:val="200"/>
        </w:trPr>
        <w:tc>
          <w:tcPr>
            <w:tcW w:w="1260" w:type="dxa"/>
            <w:tcBorders>
              <w:top w:val="single" w:sz="6" w:space="0" w:color="auto"/>
              <w:left w:val="single" w:sz="6" w:space="0" w:color="auto"/>
              <w:bottom w:val="single" w:sz="6" w:space="0" w:color="auto"/>
              <w:right w:val="single" w:sz="6" w:space="0" w:color="auto"/>
              <w:tl2br w:val="nil"/>
              <w:tr2bl w:val="nil"/>
            </w:tcBorders>
          </w:tcPr>
          <w:p w14:paraId="7B1F3B73"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Висновок</w:t>
            </w:r>
          </w:p>
        </w:tc>
        <w:tc>
          <w:tcPr>
            <w:tcW w:w="8740" w:type="dxa"/>
            <w:gridSpan w:val="3"/>
            <w:tcBorders>
              <w:top w:val="single" w:sz="6" w:space="0" w:color="auto"/>
              <w:left w:val="single" w:sz="6" w:space="0" w:color="auto"/>
              <w:bottom w:val="single" w:sz="6" w:space="0" w:color="auto"/>
              <w:right w:val="single" w:sz="6" w:space="0" w:color="auto"/>
              <w:tl2br w:val="nil"/>
              <w:tr2bl w:val="nil"/>
            </w:tcBorders>
          </w:tcPr>
          <w:p w14:paraId="5631A24E" w14:textId="77777777" w:rsidR="004E14F3" w:rsidRDefault="00C91C2D">
            <w:pPr>
              <w:rPr>
                <w:rFonts w:ascii="Times New Roman CYR" w:eastAsia="Times New Roman CYR" w:hAnsi="Times New Roman CYR"/>
                <w:sz w:val="22"/>
                <w:szCs w:val="24"/>
              </w:rPr>
            </w:pPr>
            <w:r>
              <w:rPr>
                <w:rFonts w:ascii="Times New Roman CYR" w:eastAsia="Times New Roman CYR" w:hAnsi="Times New Roman CYR"/>
                <w:sz w:val="22"/>
                <w:szCs w:val="24"/>
              </w:rPr>
              <w:t>Рiзниця мiж розрахунковою вартiстю чистих активiв i статутним капiталом на кiнець звiтного перiоду становить -257,4 тис.грн. Рiзниця мiж розрахунковою вартiстю чистих активiв та скоригованим статутним капiталом на кiнець звiтного перiоду становить -257,4 тис.грн. Рiзниця мiж розрахунковою вартiстю чистих активiв i статутним капiталом на кiнець попереднього перiоду становить -277,2 тис.грн. Рiзниця мiж розрахунковою вартiстю чистих активiв та скоригованим статутним капiталом на кiнець попереднього перiоду становить -277,2 тис.грн.</w:t>
            </w:r>
          </w:p>
          <w:p w14:paraId="6420BD2E" w14:textId="77777777" w:rsidR="004E14F3" w:rsidRDefault="004E14F3">
            <w:pPr>
              <w:rPr>
                <w:rFonts w:ascii="Times New Roman CYR" w:eastAsia="Times New Roman CYR" w:hAnsi="Times New Roman CYR"/>
                <w:sz w:val="22"/>
                <w:szCs w:val="24"/>
              </w:rPr>
            </w:pPr>
          </w:p>
          <w:p w14:paraId="354F0DFD" w14:textId="77777777" w:rsidR="004E14F3" w:rsidRDefault="00C91C2D">
            <w:pPr>
              <w:rPr>
                <w:rFonts w:ascii="Times New Roman CYR" w:eastAsia="Times New Roman CYR" w:hAnsi="Times New Roman CYR"/>
                <w:sz w:val="22"/>
                <w:szCs w:val="24"/>
              </w:rPr>
            </w:pPr>
            <w:r>
              <w:rPr>
                <w:rFonts w:ascii="Times New Roman CYR" w:eastAsia="Times New Roman CYR" w:hAnsi="Times New Roman CYR"/>
                <w:sz w:val="22"/>
                <w:szCs w:val="24"/>
              </w:rPr>
              <w:t xml:space="preserve">Вартiсть чистих активiв акцiонерного товариства менша вiд статутного капiталу (скоригованого). Вартiсть чистих активiв товариства менша вiд мiнiмального розмiру статутного капiталу, встановленого законом. </w:t>
            </w:r>
          </w:p>
        </w:tc>
      </w:tr>
    </w:tbl>
    <w:p w14:paraId="4EFE08CA" w14:textId="77777777" w:rsidR="004E14F3" w:rsidRDefault="004E14F3">
      <w:pPr>
        <w:jc w:val="left"/>
        <w:rPr>
          <w:rFonts w:ascii="Times New Roman CYR" w:eastAsia="Times New Roman CYR" w:hAnsi="Times New Roman CYR"/>
          <w:sz w:val="22"/>
          <w:szCs w:val="24"/>
        </w:rPr>
      </w:pPr>
    </w:p>
    <w:p w14:paraId="5D0BC105" w14:textId="77777777" w:rsidR="004E14F3" w:rsidRDefault="00C91C2D">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зобов'язання та забезпечення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80"/>
        <w:gridCol w:w="1440"/>
        <w:gridCol w:w="1480"/>
        <w:gridCol w:w="1940"/>
        <w:gridCol w:w="1328"/>
      </w:tblGrid>
      <w:tr w:rsidR="004E14F3" w14:paraId="0228DD94"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7B92360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Види зобов</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281B727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виникнення</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485D3EC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1981C06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Відсоток за користування коштами (відсоток річних)</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121C9EF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погашення</w:t>
            </w:r>
          </w:p>
        </w:tc>
      </w:tr>
      <w:tr w:rsidR="004E14F3" w14:paraId="4185EDD6"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7037EB9A"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Кредити банку</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87CF63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237C446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64CFE6E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1DD65F1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4E14F3" w14:paraId="46928A8C"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6F1CD905"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26C181C5" w14:textId="77777777" w:rsidR="004E14F3" w:rsidRDefault="004E14F3">
            <w:pPr>
              <w:jc w:val="center"/>
              <w:rPr>
                <w:rFonts w:ascii="Times New Roman CYR" w:eastAsia="Times New Roman CYR" w:hAnsi="Times New Roman CYR"/>
                <w:sz w:val="22"/>
                <w:szCs w:val="24"/>
              </w:rPr>
            </w:pPr>
          </w:p>
        </w:tc>
      </w:tr>
      <w:tr w:rsidR="004E14F3" w14:paraId="3F0DFD14"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1209D998"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Зобовза цінними паперами</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10B1174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49F62CD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0DFAF66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78365AE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4E14F3" w14:paraId="421064B3"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DD7A65B"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660E5733" w14:textId="77777777" w:rsidR="004E14F3" w:rsidRDefault="004E14F3">
            <w:pPr>
              <w:jc w:val="left"/>
              <w:rPr>
                <w:rFonts w:ascii="Times New Roman CYR" w:eastAsia="Times New Roman CYR" w:hAnsi="Times New Roman CYR"/>
                <w:sz w:val="22"/>
                <w:szCs w:val="24"/>
              </w:rPr>
            </w:pPr>
          </w:p>
        </w:tc>
      </w:tr>
      <w:tr w:rsidR="004E14F3" w14:paraId="5D926811"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405F622"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00806C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B76E5D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194861D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400B7E0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4E14F3" w14:paraId="70EDAB07"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6F3FF79"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3AB3DAE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23FFFDC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0435A37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6603531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4E14F3" w14:paraId="0051D373"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5C23E374"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0228BB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4988650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43C8860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7E93C04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4E14F3" w14:paraId="3EB85B66"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688E213D"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векселями (всього):</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3BB35AB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2A19EA9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1D23EAF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1346D7F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4E14F3" w14:paraId="7E4ECB4E"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tcPr>
          <w:p w14:paraId="059BEE3A" w14:textId="77777777" w:rsidR="004E14F3" w:rsidRDefault="004E14F3">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054C1EFB" w14:textId="77777777" w:rsidR="004E14F3" w:rsidRDefault="004E14F3">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0F53FC8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0AC08A0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6FE52B58" w14:textId="77777777" w:rsidR="004E14F3" w:rsidRDefault="004E14F3">
            <w:pPr>
              <w:jc w:val="center"/>
              <w:rPr>
                <w:rFonts w:ascii="Times New Roman CYR" w:eastAsia="Times New Roman CYR" w:hAnsi="Times New Roman CYR"/>
                <w:sz w:val="22"/>
                <w:szCs w:val="24"/>
              </w:rPr>
            </w:pPr>
          </w:p>
        </w:tc>
      </w:tr>
      <w:tr w:rsidR="004E14F3" w14:paraId="3CFAF974"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080168C"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іншими цінними паперами (у тому числі за деривативами)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10369DF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A0745A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6B072D9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7AFEC7E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4E14F3" w14:paraId="77ECEA03"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ED60BB9"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C114C1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8EE0D6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48DE6EF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906BA5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4E14F3" w14:paraId="645C106F"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5132AAC0"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Податкові зобов'язання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28A65F5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EB43AC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340,2</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67DC7B0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49C6D58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4E14F3" w14:paraId="18DDB5A1"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4C520083" w14:textId="77777777" w:rsidR="004E14F3" w:rsidRDefault="004E14F3">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4C455EED" w14:textId="77777777" w:rsidR="004E14F3" w:rsidRDefault="004E14F3">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5A3FB15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5CA070D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216E3EB7" w14:textId="77777777" w:rsidR="004E14F3" w:rsidRDefault="004E14F3">
            <w:pPr>
              <w:jc w:val="center"/>
              <w:rPr>
                <w:rFonts w:ascii="Times New Roman CYR" w:eastAsia="Times New Roman CYR" w:hAnsi="Times New Roman CYR"/>
                <w:sz w:val="22"/>
                <w:szCs w:val="24"/>
              </w:rPr>
            </w:pPr>
          </w:p>
        </w:tc>
      </w:tr>
      <w:tr w:rsidR="004E14F3" w14:paraId="4A2974E9"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6A2B323D"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089CB89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E6BC35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017299C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630592B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4E14F3" w14:paraId="2E775573"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4A4AFA3D" w14:textId="77777777" w:rsidR="004E14F3" w:rsidRDefault="004E14F3">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48A23D1A" w14:textId="77777777" w:rsidR="004E14F3" w:rsidRDefault="004E14F3">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2D3DFD1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76994F9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285854B8" w14:textId="77777777" w:rsidR="004E14F3" w:rsidRDefault="004E14F3">
            <w:pPr>
              <w:jc w:val="center"/>
              <w:rPr>
                <w:rFonts w:ascii="Times New Roman CYR" w:eastAsia="Times New Roman CYR" w:hAnsi="Times New Roman CYR"/>
                <w:sz w:val="22"/>
                <w:szCs w:val="24"/>
              </w:rPr>
            </w:pPr>
          </w:p>
        </w:tc>
      </w:tr>
      <w:tr w:rsidR="004E14F3" w14:paraId="60D78927"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7CD7566"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7B12084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0BF8AC4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44,4</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0BB92BF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6AE5969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4E14F3" w14:paraId="34F59F04"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1BA23906" w14:textId="77777777" w:rsidR="004E14F3" w:rsidRDefault="004E14F3">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515A9345" w14:textId="77777777" w:rsidR="004E14F3" w:rsidRDefault="004E14F3">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6E2D0E7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35BFD22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223C52E6" w14:textId="77777777" w:rsidR="004E14F3" w:rsidRDefault="004E14F3">
            <w:pPr>
              <w:jc w:val="center"/>
              <w:rPr>
                <w:rFonts w:ascii="Times New Roman CYR" w:eastAsia="Times New Roman CYR" w:hAnsi="Times New Roman CYR"/>
                <w:sz w:val="22"/>
                <w:szCs w:val="24"/>
              </w:rPr>
            </w:pPr>
          </w:p>
        </w:tc>
      </w:tr>
      <w:tr w:rsidR="004E14F3" w14:paraId="373DBD55"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F37C70F"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0F88B26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A2DDBE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384,6</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086FB7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544F144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bl>
    <w:p w14:paraId="70B331E3" w14:textId="77777777" w:rsidR="004E14F3" w:rsidRDefault="004E14F3">
      <w:pPr>
        <w:jc w:val="left"/>
        <w:rPr>
          <w:rFonts w:ascii="Times New Roman CYR" w:eastAsia="Times New Roman CYR" w:hAnsi="Times New Roman CYR"/>
          <w:sz w:val="22"/>
          <w:szCs w:val="24"/>
        </w:rPr>
      </w:pPr>
    </w:p>
    <w:p w14:paraId="05F3C196" w14:textId="77777777" w:rsidR="004E14F3" w:rsidRDefault="00C91C2D">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осіб, послугами яких користується особа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4E14F3" w14:paraId="3588A96E"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A3443E4"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EB8D6D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ПУБЛIЧНЕ АКЦIОНЕРНЕ ТОВАРИСТВО "НАЦIОНАЛЬНИЙ ДЕПОЗИТАРIЙ УКРАЇНИ"</w:t>
            </w:r>
          </w:p>
        </w:tc>
      </w:tr>
      <w:tr w:rsidR="004E14F3" w14:paraId="143B2FC5"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AD1C3DB"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375199B" w14:textId="77777777" w:rsidR="004E14F3" w:rsidRDefault="004E14F3">
            <w:pPr>
              <w:jc w:val="center"/>
              <w:rPr>
                <w:rFonts w:ascii="Times New Roman CYR" w:eastAsia="Times New Roman CYR" w:hAnsi="Times New Roman CYR"/>
                <w:sz w:val="22"/>
                <w:szCs w:val="24"/>
              </w:rPr>
            </w:pPr>
          </w:p>
        </w:tc>
      </w:tr>
      <w:tr w:rsidR="004E14F3" w14:paraId="1A50E282"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E947D40"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B460EE6" w14:textId="77777777" w:rsidR="004E14F3" w:rsidRDefault="004E14F3">
            <w:pPr>
              <w:jc w:val="center"/>
              <w:rPr>
                <w:rFonts w:ascii="Times New Roman CYR" w:eastAsia="Times New Roman CYR" w:hAnsi="Times New Roman CYR"/>
                <w:sz w:val="22"/>
                <w:szCs w:val="24"/>
              </w:rPr>
            </w:pPr>
          </w:p>
        </w:tc>
      </w:tr>
      <w:tr w:rsidR="004E14F3" w14:paraId="424FD93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A80A776"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29723A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Акціонерне товариство</w:t>
            </w:r>
          </w:p>
        </w:tc>
      </w:tr>
      <w:tr w:rsidR="004E14F3" w14:paraId="7B359332"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2F83576"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AEDF04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30370711</w:t>
            </w:r>
          </w:p>
        </w:tc>
      </w:tr>
      <w:tr w:rsidR="004E14F3" w14:paraId="5B31742F"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F11DE85"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517AFB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04107, Україна, Київ, Якубенкiвська,7-г</w:t>
            </w:r>
          </w:p>
        </w:tc>
      </w:tr>
      <w:tr w:rsidR="004E14F3" w14:paraId="40C106C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9F27D8F"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68BD5A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Рiшення № 2092</w:t>
            </w:r>
          </w:p>
        </w:tc>
      </w:tr>
      <w:tr w:rsidR="004E14F3" w14:paraId="2BFA6B05"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B38B64F"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7E41C3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Нацiональна комiсiя з цiнних паперiв та фондового ринку</w:t>
            </w:r>
          </w:p>
        </w:tc>
      </w:tr>
      <w:tr w:rsidR="004E14F3" w14:paraId="497724CC"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AC50686"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6A7E643" w14:textId="77777777" w:rsidR="004E14F3" w:rsidRDefault="004E14F3">
            <w:pPr>
              <w:jc w:val="center"/>
              <w:rPr>
                <w:rFonts w:ascii="Times New Roman CYR" w:eastAsia="Times New Roman CYR" w:hAnsi="Times New Roman CYR"/>
                <w:sz w:val="22"/>
                <w:szCs w:val="24"/>
              </w:rPr>
            </w:pPr>
          </w:p>
        </w:tc>
      </w:tr>
      <w:tr w:rsidR="004E14F3" w14:paraId="343D8842"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8380DD8"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4EE84C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363-04-00</w:t>
            </w:r>
          </w:p>
        </w:tc>
      </w:tr>
      <w:tr w:rsidR="004E14F3" w14:paraId="5B74F9EB"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2DC16BC"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DB3E58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пов'язана з ними дiяльнiсть</w:t>
            </w:r>
          </w:p>
          <w:p w14:paraId="4FEBE16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18.20 - Тиражування звуко-, вiдеозаписiв i програмного забезпечення</w:t>
            </w:r>
          </w:p>
          <w:p w14:paraId="6C78839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62.01 - Комп'ютерне програмування</w:t>
            </w:r>
          </w:p>
        </w:tc>
      </w:tr>
      <w:tr w:rsidR="004E14F3" w14:paraId="7E28027E"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655AFEA"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DF147F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Обслуговує випуск цiнних паперiв Товариства</w:t>
            </w:r>
          </w:p>
        </w:tc>
      </w:tr>
    </w:tbl>
    <w:p w14:paraId="11CDB6DE" w14:textId="77777777" w:rsidR="004E14F3" w:rsidRDefault="004E14F3">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4E14F3" w14:paraId="3545037E"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35E17D3"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266D2A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установа "Агентство з розвитку iнфраструктури фондового ринку України"</w:t>
            </w:r>
          </w:p>
        </w:tc>
      </w:tr>
      <w:tr w:rsidR="004E14F3" w14:paraId="0074319C"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40C7CCE"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315FC22" w14:textId="77777777" w:rsidR="004E14F3" w:rsidRDefault="004E14F3">
            <w:pPr>
              <w:jc w:val="center"/>
              <w:rPr>
                <w:rFonts w:ascii="Times New Roman CYR" w:eastAsia="Times New Roman CYR" w:hAnsi="Times New Roman CYR"/>
                <w:sz w:val="22"/>
                <w:szCs w:val="24"/>
              </w:rPr>
            </w:pPr>
          </w:p>
        </w:tc>
      </w:tr>
      <w:tr w:rsidR="004E14F3" w14:paraId="094ACED9"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C4F592E"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FFFCDE4" w14:textId="77777777" w:rsidR="004E14F3" w:rsidRDefault="004E14F3">
            <w:pPr>
              <w:jc w:val="center"/>
              <w:rPr>
                <w:rFonts w:ascii="Times New Roman CYR" w:eastAsia="Times New Roman CYR" w:hAnsi="Times New Roman CYR"/>
                <w:sz w:val="22"/>
                <w:szCs w:val="24"/>
              </w:rPr>
            </w:pPr>
          </w:p>
        </w:tc>
      </w:tr>
      <w:tr w:rsidR="004E14F3" w14:paraId="3C878706"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BD04950"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92D69A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організація (установа, заклад)</w:t>
            </w:r>
          </w:p>
        </w:tc>
      </w:tr>
      <w:tr w:rsidR="004E14F3" w14:paraId="3A279614"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29DD09A"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17853A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21676262</w:t>
            </w:r>
          </w:p>
        </w:tc>
      </w:tr>
      <w:tr w:rsidR="004E14F3" w14:paraId="1C6F4F50"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58D3735"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CD62EF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03150, Україна, Київ, вул. Антоновича,  51, офiс 1206</w:t>
            </w:r>
          </w:p>
        </w:tc>
      </w:tr>
      <w:tr w:rsidR="004E14F3" w14:paraId="257138BE"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A60D6FF"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A50365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DR/00001/APA</w:t>
            </w:r>
          </w:p>
        </w:tc>
      </w:tr>
      <w:tr w:rsidR="004E14F3" w14:paraId="7B3F230F"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4455FE7"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9166E1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Нацiональна комiсiя з цiнних паперiв та фондового ринку</w:t>
            </w:r>
          </w:p>
        </w:tc>
      </w:tr>
      <w:tr w:rsidR="004E14F3" w14:paraId="29688EF7"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C9F0E0E"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7ABB336" w14:textId="77777777" w:rsidR="004E14F3" w:rsidRDefault="004E14F3">
            <w:pPr>
              <w:jc w:val="center"/>
              <w:rPr>
                <w:rFonts w:ascii="Times New Roman CYR" w:eastAsia="Times New Roman CYR" w:hAnsi="Times New Roman CYR"/>
                <w:sz w:val="22"/>
                <w:szCs w:val="24"/>
              </w:rPr>
            </w:pPr>
          </w:p>
        </w:tc>
      </w:tr>
      <w:tr w:rsidR="004E14F3" w14:paraId="5C4DF583"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157D839"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808F31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28756-0</w:t>
            </w:r>
          </w:p>
        </w:tc>
      </w:tr>
      <w:tr w:rsidR="004E14F3" w14:paraId="292F57F4"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2833FE4"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272A08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пов'язана з ними дiяльнiсть</w:t>
            </w:r>
          </w:p>
          <w:p w14:paraId="53F586C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84.13 - Регулювання та сприяння ефективному веденню економiчної дiяльностi</w:t>
            </w:r>
          </w:p>
          <w:p w14:paraId="71D513C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62.02 - Консультування з питань iнформатизацiї</w:t>
            </w:r>
          </w:p>
        </w:tc>
      </w:tr>
      <w:tr w:rsidR="004E14F3" w14:paraId="2C2A1F11"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801B114"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A34F30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Дiяльнiсть з оприлюднення регульованої iнформацiї вiд iменi учасникiв фондового ринку</w:t>
            </w:r>
          </w:p>
        </w:tc>
      </w:tr>
    </w:tbl>
    <w:p w14:paraId="3E66658D" w14:textId="77777777" w:rsidR="004E14F3" w:rsidRDefault="004E14F3">
      <w:pPr>
        <w:jc w:val="left"/>
        <w:rPr>
          <w:rFonts w:ascii="Times New Roman CYR" w:eastAsia="Times New Roman CYR" w:hAnsi="Times New Roman CYR"/>
          <w:sz w:val="22"/>
          <w:szCs w:val="24"/>
        </w:rPr>
      </w:pPr>
    </w:p>
    <w:p w14:paraId="45CE912B" w14:textId="77777777" w:rsidR="004E14F3" w:rsidRDefault="004E14F3">
      <w:pPr>
        <w:jc w:val="left"/>
        <w:rPr>
          <w:rFonts w:ascii="Times New Roman CYR" w:eastAsia="Times New Roman CYR" w:hAnsi="Times New Roman CYR"/>
          <w:sz w:val="22"/>
          <w:szCs w:val="24"/>
        </w:rPr>
      </w:pPr>
    </w:p>
    <w:p w14:paraId="3A6E7F4E" w14:textId="77777777" w:rsidR="004E14F3" w:rsidRDefault="004E14F3">
      <w:pPr>
        <w:jc w:val="left"/>
        <w:rPr>
          <w:rFonts w:ascii="Times New Roman CYR" w:eastAsia="Times New Roman CYR" w:hAnsi="Times New Roman CYR"/>
          <w:sz w:val="22"/>
          <w:szCs w:val="24"/>
        </w:rPr>
        <w:sectPr w:rsidR="004E14F3">
          <w:pgSz w:w="12240" w:h="15840"/>
          <w:pgMar w:top="570" w:right="720" w:bottom="570" w:left="720" w:header="720" w:footer="720" w:gutter="0"/>
          <w:cols w:space="720"/>
        </w:sectPr>
      </w:pPr>
    </w:p>
    <w:p w14:paraId="2CA976DF"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II. Інформація щодо капіталу та цінних паперів</w:t>
      </w:r>
    </w:p>
    <w:p w14:paraId="2DD36E07"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Структура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2000"/>
        <w:gridCol w:w="2000"/>
        <w:gridCol w:w="2000"/>
        <w:gridCol w:w="1900"/>
        <w:gridCol w:w="2000"/>
        <w:gridCol w:w="2000"/>
        <w:gridCol w:w="3000"/>
      </w:tblGrid>
      <w:tr w:rsidR="004E14F3" w14:paraId="07B8D445"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ED64D5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990DED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та/або клас акцій</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0C1C31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051206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64664B7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6E2F73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Права та обов'язки</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158FB7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Наявність публічної пропозиції та/або допуску до торгів на організованих ринках капіталу</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3EB8254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Облік часток особи в обліковій системі часток</w:t>
            </w:r>
          </w:p>
        </w:tc>
      </w:tr>
      <w:tr w:rsidR="004E14F3" w14:paraId="66E16280"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DFE984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7CBB96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9D6967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076010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57DF9B7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9A06EB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74AA69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410EF36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4E14F3" w14:paraId="6012F1AE"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tcPr>
          <w:p w14:paraId="7EE2255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14F305A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Бездокументарна Iменнi</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1AACC65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56570E2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900" w:type="dxa"/>
            <w:tcBorders>
              <w:top w:val="single" w:sz="6" w:space="0" w:color="auto"/>
              <w:left w:val="single" w:sz="6" w:space="0" w:color="auto"/>
              <w:bottom w:val="single" w:sz="6" w:space="0" w:color="auto"/>
              <w:right w:val="single" w:sz="6" w:space="0" w:color="auto"/>
              <w:tl2br w:val="nil"/>
              <w:tr2bl w:val="nil"/>
            </w:tcBorders>
          </w:tcPr>
          <w:p w14:paraId="3FC73FF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7BA5E67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Права та обов'язки зазначенi та регулюються чинним законодавством України, Статутом товаритства.</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29E855E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Публiчної пропозицiї та/або допуску до торгiв на органiзованих ринках капiталу не було.</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5FFBFFD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w:t>
            </w:r>
          </w:p>
        </w:tc>
      </w:tr>
    </w:tbl>
    <w:p w14:paraId="5127541A" w14:textId="77777777" w:rsidR="004E14F3" w:rsidRDefault="004E14F3">
      <w:pPr>
        <w:jc w:val="left"/>
        <w:rPr>
          <w:rFonts w:ascii="Times New Roman CYR" w:eastAsia="Times New Roman CYR" w:hAnsi="Times New Roman CYR"/>
          <w:sz w:val="22"/>
          <w:szCs w:val="24"/>
        </w:rPr>
      </w:pPr>
    </w:p>
    <w:p w14:paraId="495BF904"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3. Цінні папери</w:t>
      </w:r>
    </w:p>
    <w:p w14:paraId="1CD26626"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випуски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50"/>
        <w:gridCol w:w="1350"/>
        <w:gridCol w:w="2400"/>
        <w:gridCol w:w="1700"/>
        <w:gridCol w:w="1600"/>
        <w:gridCol w:w="1350"/>
        <w:gridCol w:w="1450"/>
        <w:gridCol w:w="1200"/>
        <w:gridCol w:w="1400"/>
        <w:gridCol w:w="1700"/>
      </w:tblGrid>
      <w:tr w:rsidR="004E14F3" w14:paraId="03F2B008"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1E747EC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72EAF06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74B168E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137861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3F4DA8A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цінного папера</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4AD9F97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2830AD3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49EA125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2D68B2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96B1CB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Частка у статутному капіталі (у відсотках)</w:t>
            </w:r>
          </w:p>
        </w:tc>
      </w:tr>
      <w:tr w:rsidR="004E14F3" w14:paraId="6688596B"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2913CB9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6B1CB11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2540512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C9BD28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0EB2B3D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2AE6AF7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5F07FA6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22DF188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AE3C5D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BF1B8A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r>
      <w:tr w:rsidR="004E14F3" w14:paraId="696C035E"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tcPr>
          <w:p w14:paraId="13623CB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59C191B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400" w:type="dxa"/>
            <w:tcBorders>
              <w:top w:val="single" w:sz="6" w:space="0" w:color="auto"/>
              <w:left w:val="single" w:sz="6" w:space="0" w:color="auto"/>
              <w:bottom w:val="single" w:sz="6" w:space="0" w:color="auto"/>
              <w:right w:val="single" w:sz="6" w:space="0" w:color="auto"/>
              <w:tl2br w:val="nil"/>
              <w:tr2bl w:val="nil"/>
            </w:tcBorders>
          </w:tcPr>
          <w:p w14:paraId="4FD8701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комiсiя з цiнних паперiв та фондового ринку.</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30C2E24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UA40001144540</w:t>
            </w:r>
          </w:p>
        </w:tc>
        <w:tc>
          <w:tcPr>
            <w:tcW w:w="1600" w:type="dxa"/>
            <w:tcBorders>
              <w:top w:val="single" w:sz="6" w:space="0" w:color="auto"/>
              <w:left w:val="single" w:sz="6" w:space="0" w:color="auto"/>
              <w:bottom w:val="single" w:sz="6" w:space="0" w:color="auto"/>
              <w:right w:val="single" w:sz="6" w:space="0" w:color="auto"/>
              <w:tl2br w:val="nil"/>
              <w:tr2bl w:val="nil"/>
            </w:tcBorders>
          </w:tcPr>
          <w:p w14:paraId="032D98B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Акція проста бездокументарна іменна</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68C2E4C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Електронні іменні</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640BB2B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1200" w:type="dxa"/>
            <w:tcBorders>
              <w:top w:val="single" w:sz="6" w:space="0" w:color="auto"/>
              <w:left w:val="single" w:sz="6" w:space="0" w:color="auto"/>
              <w:bottom w:val="single" w:sz="6" w:space="0" w:color="auto"/>
              <w:right w:val="single" w:sz="6" w:space="0" w:color="auto"/>
              <w:tl2br w:val="nil"/>
              <w:tr2bl w:val="nil"/>
            </w:tcBorders>
          </w:tcPr>
          <w:p w14:paraId="2FCC460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400" w:type="dxa"/>
            <w:tcBorders>
              <w:top w:val="single" w:sz="6" w:space="0" w:color="auto"/>
              <w:left w:val="single" w:sz="6" w:space="0" w:color="auto"/>
              <w:bottom w:val="single" w:sz="6" w:space="0" w:color="auto"/>
              <w:right w:val="single" w:sz="6" w:space="0" w:color="auto"/>
              <w:tl2br w:val="nil"/>
              <w:tr2bl w:val="nil"/>
            </w:tcBorders>
          </w:tcPr>
          <w:p w14:paraId="75D58E1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27787EB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r>
      <w:tr w:rsidR="004E14F3" w14:paraId="49F5F01C" w14:textId="77777777">
        <w:trPr>
          <w:trHeight w:val="200"/>
        </w:trPr>
        <w:tc>
          <w:tcPr>
            <w:tcW w:w="2600" w:type="dxa"/>
            <w:gridSpan w:val="2"/>
            <w:tcBorders>
              <w:top w:val="single" w:sz="6" w:space="0" w:color="auto"/>
              <w:left w:val="single" w:sz="6" w:space="0" w:color="auto"/>
              <w:bottom w:val="single" w:sz="6" w:space="0" w:color="auto"/>
              <w:right w:val="single" w:sz="6" w:space="0" w:color="auto"/>
              <w:tl2br w:val="nil"/>
              <w:tr2bl w:val="nil"/>
            </w:tcBorders>
          </w:tcPr>
          <w:p w14:paraId="1CE02C35"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2800" w:type="dxa"/>
            <w:gridSpan w:val="8"/>
            <w:tcBorders>
              <w:top w:val="single" w:sz="6" w:space="0" w:color="auto"/>
              <w:left w:val="single" w:sz="6" w:space="0" w:color="auto"/>
              <w:bottom w:val="single" w:sz="6" w:space="0" w:color="auto"/>
              <w:right w:val="single" w:sz="6" w:space="0" w:color="auto"/>
              <w:tl2br w:val="nil"/>
              <w:tr2bl w:val="nil"/>
            </w:tcBorders>
            <w:vAlign w:val="center"/>
          </w:tcPr>
          <w:p w14:paraId="36C433FE" w14:textId="77777777" w:rsidR="004E14F3" w:rsidRDefault="00C91C2D">
            <w:pPr>
              <w:rPr>
                <w:rFonts w:ascii="Times New Roman CYR" w:eastAsia="Times New Roman CYR" w:hAnsi="Times New Roman CYR"/>
                <w:sz w:val="22"/>
                <w:szCs w:val="24"/>
              </w:rPr>
            </w:pPr>
            <w:r>
              <w:rPr>
                <w:rFonts w:ascii="Times New Roman CYR" w:eastAsia="Times New Roman CYR" w:hAnsi="Times New Roman CYR"/>
                <w:sz w:val="22"/>
                <w:szCs w:val="24"/>
              </w:rPr>
              <w:t>У 2010 роцi, на пiдставi рiшення Загальних зборiв акцiонерiв форма iснування акцiй змiнена на бездокументарну. Свiдоцтво про випуск акцiй у документарнiй формi, зареєстроване Державною комiсiєю з цiнних паперiв та фондового ринку 22.03.2004р. за № 144/1/04, втратило чиннiсть. Держава акцiями товариства не володiє. Цiннi папери товариства на бiржах та торговельно-iнформацiйних системах не котируються, заяви органiзаторам торгiвлi цiнними паперами для допуску до лiстингу не подавались. Iншi цiннi папери, емiсiя яких пiдлягає реєстрацiї, крiм акцiй простих iменних, Товариством не випускались.</w:t>
            </w:r>
          </w:p>
        </w:tc>
      </w:tr>
    </w:tbl>
    <w:p w14:paraId="159355CE" w14:textId="77777777" w:rsidR="004E14F3" w:rsidRDefault="004E14F3">
      <w:pPr>
        <w:jc w:val="left"/>
        <w:rPr>
          <w:rFonts w:ascii="Times New Roman CYR" w:eastAsia="Times New Roman CYR" w:hAnsi="Times New Roman CYR"/>
          <w:sz w:val="22"/>
          <w:szCs w:val="24"/>
        </w:rPr>
      </w:pPr>
    </w:p>
    <w:p w14:paraId="270EC189"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наявність у власності працівників особи акцій у розмірі понад 0,1 % розміру статутного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000"/>
        <w:gridCol w:w="2000"/>
        <w:gridCol w:w="2000"/>
        <w:gridCol w:w="2000"/>
        <w:gridCol w:w="2000"/>
        <w:gridCol w:w="1700"/>
        <w:gridCol w:w="1700"/>
      </w:tblGrid>
      <w:tr w:rsidR="004E14F3" w14:paraId="04694578" w14:textId="77777777">
        <w:trPr>
          <w:trHeight w:val="300"/>
        </w:trPr>
        <w:tc>
          <w:tcPr>
            <w:tcW w:w="4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2C2E4A0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143885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6B52A2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01566A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2B8CD87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2C0D9B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за типами акцій</w:t>
            </w:r>
          </w:p>
        </w:tc>
      </w:tr>
      <w:tr w:rsidR="004E14F3" w14:paraId="730F8701" w14:textId="77777777">
        <w:trPr>
          <w:trHeight w:val="300"/>
        </w:trPr>
        <w:tc>
          <w:tcPr>
            <w:tcW w:w="4000" w:type="dxa"/>
            <w:vMerge/>
            <w:tcBorders>
              <w:top w:val="single" w:sz="6" w:space="0" w:color="auto"/>
              <w:left w:val="single" w:sz="6" w:space="0" w:color="auto"/>
              <w:bottom w:val="single" w:sz="6" w:space="0" w:color="auto"/>
              <w:right w:val="single" w:sz="6" w:space="0" w:color="auto"/>
              <w:tl2br w:val="nil"/>
              <w:tr2bl w:val="nil"/>
            </w:tcBorders>
            <w:vAlign w:val="center"/>
          </w:tcPr>
          <w:p w14:paraId="27307119" w14:textId="77777777" w:rsidR="004E14F3" w:rsidRDefault="004E14F3">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6676A61A" w14:textId="77777777" w:rsidR="004E14F3" w:rsidRDefault="004E14F3">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65AC5D6A" w14:textId="77777777" w:rsidR="004E14F3" w:rsidRDefault="004E14F3">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5825F940" w14:textId="77777777" w:rsidR="004E14F3" w:rsidRDefault="004E14F3">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0BEFDF1C" w14:textId="77777777" w:rsidR="004E14F3" w:rsidRDefault="004E14F3">
            <w:pPr>
              <w:jc w:val="center"/>
              <w:rPr>
                <w:rFonts w:ascii="Times New Roman CYR" w:eastAsia="Times New Roman CYR" w:hAnsi="Times New Roman CYR"/>
                <w:sz w:val="22"/>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DBC217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38CD1E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привілейовані іменні</w:t>
            </w:r>
          </w:p>
        </w:tc>
      </w:tr>
      <w:tr w:rsidR="004E14F3" w14:paraId="38C6A48A"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1245A21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235F69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03F538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CB8929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A6E082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C32F2E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6D3420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r>
      <w:tr w:rsidR="004E14F3" w14:paraId="2F292AFA"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5AE780E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15DC96B1" w14:textId="77777777" w:rsidR="004E14F3" w:rsidRDefault="004E14F3">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6D2EBBA3" w14:textId="77777777" w:rsidR="004E14F3" w:rsidRDefault="004E14F3">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373D9BA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2869A94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07AE2BE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3122D40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020967E0"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7603223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Усього</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66C7996C" w14:textId="77777777" w:rsidR="004E14F3" w:rsidRDefault="004E14F3">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331AF87D" w14:textId="77777777" w:rsidR="004E14F3" w:rsidRDefault="004E14F3">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29C78FA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6A3A273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0DBA3DD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747E3DD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bl>
    <w:p w14:paraId="18EE8389" w14:textId="77777777" w:rsidR="004E14F3" w:rsidRDefault="004E14F3">
      <w:pPr>
        <w:jc w:val="left"/>
        <w:rPr>
          <w:rFonts w:ascii="Times New Roman CYR" w:eastAsia="Times New Roman CYR" w:hAnsi="Times New Roman CYR"/>
          <w:sz w:val="22"/>
          <w:szCs w:val="24"/>
        </w:rPr>
      </w:pPr>
    </w:p>
    <w:p w14:paraId="0C546677"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00"/>
        <w:gridCol w:w="2000"/>
        <w:gridCol w:w="2000"/>
        <w:gridCol w:w="2000"/>
        <w:gridCol w:w="2100"/>
        <w:gridCol w:w="1500"/>
        <w:gridCol w:w="1500"/>
        <w:gridCol w:w="2800"/>
      </w:tblGrid>
      <w:tr w:rsidR="004E14F3" w14:paraId="02C7696A"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1CA5899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F4659E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C8DBAF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4B587D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4BB7061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73B560A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331D14F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голосуючих акцій, права голосу за якими обмежено, шт.</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5CE73D9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голосуючих акцій, права голосу за якими за результатами обмеження таких прав передано іншій особі, шт.</w:t>
            </w:r>
          </w:p>
        </w:tc>
      </w:tr>
      <w:tr w:rsidR="004E14F3" w14:paraId="0444C58E"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0C75914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93D7BD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27C328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FDADD6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7D441EB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3F3D003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06DC2A9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7530DF8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4E14F3" w14:paraId="40882822"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5A474BD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2D7EBD0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3387345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UA4000114540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251A23C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2100" w:type="dxa"/>
            <w:tcBorders>
              <w:top w:val="single" w:sz="6" w:space="0" w:color="auto"/>
              <w:left w:val="single" w:sz="6" w:space="0" w:color="auto"/>
              <w:bottom w:val="single" w:sz="6" w:space="0" w:color="auto"/>
              <w:right w:val="single" w:sz="6" w:space="0" w:color="auto"/>
              <w:tl2br w:val="nil"/>
              <w:tr2bl w:val="nil"/>
            </w:tcBorders>
          </w:tcPr>
          <w:p w14:paraId="3FAF945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6EDE2B5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161 924</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03D1A3E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2800" w:type="dxa"/>
            <w:tcBorders>
              <w:top w:val="single" w:sz="6" w:space="0" w:color="auto"/>
              <w:left w:val="single" w:sz="6" w:space="0" w:color="auto"/>
              <w:bottom w:val="single" w:sz="6" w:space="0" w:color="auto"/>
              <w:right w:val="single" w:sz="6" w:space="0" w:color="auto"/>
              <w:tl2br w:val="nil"/>
              <w:tr2bl w:val="nil"/>
            </w:tcBorders>
          </w:tcPr>
          <w:p w14:paraId="1080CB9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08264D49"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28168A42"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3900" w:type="dxa"/>
            <w:gridSpan w:val="7"/>
            <w:tcBorders>
              <w:top w:val="single" w:sz="6" w:space="0" w:color="auto"/>
              <w:left w:val="single" w:sz="6" w:space="0" w:color="auto"/>
              <w:bottom w:val="single" w:sz="6" w:space="0" w:color="auto"/>
              <w:right w:val="single" w:sz="6" w:space="0" w:color="auto"/>
              <w:tl2br w:val="nil"/>
              <w:tr2bl w:val="nil"/>
            </w:tcBorders>
          </w:tcPr>
          <w:p w14:paraId="0E3C1481" w14:textId="77777777" w:rsidR="004E14F3" w:rsidRDefault="00C91C2D">
            <w:pPr>
              <w:rPr>
                <w:rFonts w:ascii="Times New Roman CYR" w:eastAsia="Times New Roman CYR" w:hAnsi="Times New Roman CYR"/>
                <w:sz w:val="22"/>
                <w:szCs w:val="24"/>
              </w:rPr>
            </w:pPr>
            <w:r>
              <w:rPr>
                <w:rFonts w:ascii="Times New Roman CYR" w:eastAsia="Times New Roman CYR" w:hAnsi="Times New Roman CYR"/>
                <w:sz w:val="22"/>
                <w:szCs w:val="24"/>
              </w:rPr>
              <w:t xml:space="preserve">Характеристика обмеження: Кiлькiсть голосуючих акцiй, права голосу за якими обмежено - 0. </w:t>
            </w:r>
          </w:p>
          <w:p w14:paraId="2119CE57" w14:textId="77777777" w:rsidR="004E14F3" w:rsidRDefault="00C91C2D">
            <w:pPr>
              <w:rPr>
                <w:rFonts w:ascii="Times New Roman CYR" w:eastAsia="Times New Roman CYR" w:hAnsi="Times New Roman CYR"/>
                <w:sz w:val="22"/>
                <w:szCs w:val="24"/>
              </w:rPr>
            </w:pPr>
            <w:r>
              <w:rPr>
                <w:rFonts w:ascii="Times New Roman CYR" w:eastAsia="Times New Roman CYR" w:hAnsi="Times New Roman CYR"/>
                <w:sz w:val="22"/>
                <w:szCs w:val="24"/>
              </w:rPr>
              <w:t>Кiлькiсть голосуючих акцiй, права голосу за якими за результатами обмеження таких прав передано iншiй особi - 0.</w:t>
            </w:r>
          </w:p>
        </w:tc>
      </w:tr>
    </w:tbl>
    <w:p w14:paraId="7ABC935A" w14:textId="77777777" w:rsidR="004E14F3" w:rsidRDefault="004E14F3">
      <w:pPr>
        <w:jc w:val="left"/>
        <w:rPr>
          <w:rFonts w:ascii="Times New Roman CYR" w:eastAsia="Times New Roman CYR" w:hAnsi="Times New Roman CYR"/>
          <w:sz w:val="22"/>
          <w:szCs w:val="24"/>
        </w:rPr>
      </w:pPr>
    </w:p>
    <w:p w14:paraId="6B2ED4BB" w14:textId="77777777" w:rsidR="004E14F3" w:rsidRDefault="004E14F3">
      <w:pPr>
        <w:jc w:val="left"/>
        <w:rPr>
          <w:rFonts w:ascii="Times New Roman CYR" w:eastAsia="Times New Roman CYR" w:hAnsi="Times New Roman CYR"/>
          <w:sz w:val="22"/>
          <w:szCs w:val="24"/>
        </w:rPr>
        <w:sectPr w:rsidR="004E14F3">
          <w:pgSz w:w="16837" w:h="11905" w:orient="landscape"/>
          <w:pgMar w:top="570" w:right="720" w:bottom="570" w:left="720" w:header="720" w:footer="720" w:gutter="0"/>
          <w:cols w:space="720"/>
        </w:sectPr>
      </w:pPr>
    </w:p>
    <w:p w14:paraId="68655F0A"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III. Фінансова інформація</w:t>
      </w:r>
    </w:p>
    <w:p w14:paraId="748C25AB"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Інформація про розмір доходу за видами діяльності особи</w:t>
      </w:r>
    </w:p>
    <w:tbl>
      <w:tblPr>
        <w:tblW w:w="0" w:type="auto"/>
        <w:tblInd w:w="18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020"/>
        <w:gridCol w:w="2900"/>
        <w:gridCol w:w="2900"/>
      </w:tblGrid>
      <w:tr w:rsidR="004E14F3" w14:paraId="5D74CF61" w14:textId="77777777">
        <w:trPr>
          <w:trHeight w:val="300"/>
        </w:trPr>
        <w:tc>
          <w:tcPr>
            <w:tcW w:w="4020" w:type="dxa"/>
            <w:tcBorders>
              <w:top w:val="single" w:sz="6" w:space="0" w:color="auto"/>
              <w:left w:val="single" w:sz="6" w:space="0" w:color="auto"/>
              <w:bottom w:val="single" w:sz="6" w:space="0" w:color="auto"/>
              <w:right w:val="single" w:sz="6" w:space="0" w:color="auto"/>
              <w:tl2br w:val="nil"/>
              <w:tr2bl w:val="nil"/>
            </w:tcBorders>
            <w:vAlign w:val="center"/>
          </w:tcPr>
          <w:p w14:paraId="1873440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Вид діяльності особи із зазначенням найменування та коду за КВЕД</w:t>
            </w:r>
          </w:p>
        </w:tc>
        <w:tc>
          <w:tcPr>
            <w:tcW w:w="2900" w:type="dxa"/>
            <w:tcBorders>
              <w:top w:val="single" w:sz="6" w:space="0" w:color="auto"/>
              <w:left w:val="single" w:sz="6" w:space="0" w:color="auto"/>
              <w:bottom w:val="single" w:sz="6" w:space="0" w:color="auto"/>
              <w:right w:val="single" w:sz="6" w:space="0" w:color="auto"/>
              <w:tl2br w:val="nil"/>
              <w:tr2bl w:val="nil"/>
            </w:tcBorders>
            <w:vAlign w:val="center"/>
          </w:tcPr>
          <w:p w14:paraId="69BEEA1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доходу особи від реалізації продукції (товарів, робіт, послуг), тис.грн</w:t>
            </w:r>
          </w:p>
        </w:tc>
        <w:tc>
          <w:tcPr>
            <w:tcW w:w="2900" w:type="dxa"/>
            <w:tcBorders>
              <w:top w:val="single" w:sz="6" w:space="0" w:color="auto"/>
              <w:left w:val="single" w:sz="6" w:space="0" w:color="auto"/>
              <w:bottom w:val="single" w:sz="6" w:space="0" w:color="auto"/>
              <w:right w:val="single" w:sz="6" w:space="0" w:color="auto"/>
              <w:tl2br w:val="nil"/>
              <w:tr2bl w:val="nil"/>
            </w:tcBorders>
            <w:vAlign w:val="center"/>
          </w:tcPr>
          <w:p w14:paraId="660665D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Відсоткове вираження по відношенню від сукупного доходу особи за результатами звітного року</w:t>
            </w:r>
          </w:p>
        </w:tc>
      </w:tr>
      <w:tr w:rsidR="004E14F3" w14:paraId="45D7504A" w14:textId="77777777">
        <w:trPr>
          <w:trHeight w:val="300"/>
        </w:trPr>
        <w:tc>
          <w:tcPr>
            <w:tcW w:w="4020" w:type="dxa"/>
            <w:tcBorders>
              <w:top w:val="single" w:sz="6" w:space="0" w:color="auto"/>
              <w:left w:val="single" w:sz="6" w:space="0" w:color="auto"/>
              <w:bottom w:val="single" w:sz="6" w:space="0" w:color="auto"/>
              <w:right w:val="single" w:sz="6" w:space="0" w:color="auto"/>
              <w:tl2br w:val="nil"/>
              <w:tr2bl w:val="nil"/>
            </w:tcBorders>
            <w:vAlign w:val="center"/>
          </w:tcPr>
          <w:p w14:paraId="48D9E96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900" w:type="dxa"/>
            <w:tcBorders>
              <w:top w:val="single" w:sz="6" w:space="0" w:color="auto"/>
              <w:left w:val="single" w:sz="6" w:space="0" w:color="auto"/>
              <w:bottom w:val="single" w:sz="6" w:space="0" w:color="auto"/>
              <w:right w:val="single" w:sz="6" w:space="0" w:color="auto"/>
              <w:tl2br w:val="nil"/>
              <w:tr2bl w:val="nil"/>
            </w:tcBorders>
            <w:vAlign w:val="center"/>
          </w:tcPr>
          <w:p w14:paraId="613F64E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900" w:type="dxa"/>
            <w:tcBorders>
              <w:top w:val="single" w:sz="6" w:space="0" w:color="auto"/>
              <w:left w:val="single" w:sz="6" w:space="0" w:color="auto"/>
              <w:bottom w:val="single" w:sz="6" w:space="0" w:color="auto"/>
              <w:right w:val="single" w:sz="6" w:space="0" w:color="auto"/>
              <w:tl2br w:val="nil"/>
              <w:tr2bl w:val="nil"/>
            </w:tcBorders>
            <w:vAlign w:val="center"/>
          </w:tcPr>
          <w:p w14:paraId="2D8CB31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r>
      <w:tr w:rsidR="004E14F3" w14:paraId="74C1D5E4" w14:textId="77777777">
        <w:trPr>
          <w:trHeight w:val="300"/>
        </w:trPr>
        <w:tc>
          <w:tcPr>
            <w:tcW w:w="4020" w:type="dxa"/>
            <w:tcBorders>
              <w:top w:val="single" w:sz="6" w:space="0" w:color="auto"/>
              <w:left w:val="single" w:sz="6" w:space="0" w:color="auto"/>
              <w:bottom w:val="single" w:sz="6" w:space="0" w:color="auto"/>
              <w:right w:val="single" w:sz="6" w:space="0" w:color="auto"/>
              <w:tl2br w:val="nil"/>
              <w:tr2bl w:val="nil"/>
            </w:tcBorders>
          </w:tcPr>
          <w:p w14:paraId="4ADE89B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68.20 - Надання в оренду й експлуатацiю власного чи орендованого нерухомого майна</w:t>
            </w:r>
          </w:p>
        </w:tc>
        <w:tc>
          <w:tcPr>
            <w:tcW w:w="2900" w:type="dxa"/>
            <w:tcBorders>
              <w:top w:val="single" w:sz="6" w:space="0" w:color="auto"/>
              <w:left w:val="single" w:sz="6" w:space="0" w:color="auto"/>
              <w:bottom w:val="single" w:sz="6" w:space="0" w:color="auto"/>
              <w:right w:val="single" w:sz="6" w:space="0" w:color="auto"/>
              <w:tl2br w:val="nil"/>
              <w:tr2bl w:val="nil"/>
            </w:tcBorders>
          </w:tcPr>
          <w:p w14:paraId="38317DF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510,1</w:t>
            </w:r>
          </w:p>
        </w:tc>
        <w:tc>
          <w:tcPr>
            <w:tcW w:w="2900" w:type="dxa"/>
            <w:tcBorders>
              <w:top w:val="single" w:sz="6" w:space="0" w:color="auto"/>
              <w:left w:val="single" w:sz="6" w:space="0" w:color="auto"/>
              <w:bottom w:val="single" w:sz="6" w:space="0" w:color="auto"/>
              <w:right w:val="single" w:sz="6" w:space="0" w:color="auto"/>
              <w:tl2br w:val="nil"/>
              <w:tr2bl w:val="nil"/>
            </w:tcBorders>
          </w:tcPr>
          <w:p w14:paraId="4DA3702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r>
    </w:tbl>
    <w:p w14:paraId="4ADC88E0" w14:textId="77777777" w:rsidR="004E14F3" w:rsidRDefault="004E14F3">
      <w:pPr>
        <w:jc w:val="left"/>
        <w:rPr>
          <w:rFonts w:ascii="Times New Roman CYR" w:eastAsia="Times New Roman CYR" w:hAnsi="Times New Roman CYR"/>
          <w:sz w:val="22"/>
          <w:szCs w:val="24"/>
        </w:rPr>
      </w:pPr>
    </w:p>
    <w:p w14:paraId="14FF0D66" w14:textId="77777777" w:rsidR="004E14F3" w:rsidRDefault="00C91C2D">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Твердження щодо річної інформації</w:t>
      </w:r>
    </w:p>
    <w:p w14:paraId="488C8BD7"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Офiцiйна позицiя осiб, якi здiйснюють управлiнськi функцiї та пiдписують рiчну iнформацiю емiтента, така, що, на скiльки це їм вiдомо, рiчна фiнансова звiтнiсть, пiдготовлена вiдповiдно до стандартiв бухгалтерського облiку, що вимагаються згiдно iз Законом України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Звiт керiвництва включає достовiрне та об'єктивне подання iнформацiї про розвиток i здiйснення господарської дiяльностi та стан емiтента разом з описом основних ризикiв та невизначеностей, з якими Товариство стикається у своїй господарськiй дiяльностi.</w:t>
      </w:r>
    </w:p>
    <w:p w14:paraId="647B5EE8" w14:textId="77777777" w:rsidR="004E14F3" w:rsidRDefault="004E14F3">
      <w:pPr>
        <w:jc w:val="left"/>
        <w:rPr>
          <w:rFonts w:ascii="Times New Roman CYR" w:eastAsia="Times New Roman CYR" w:hAnsi="Times New Roman CYR"/>
          <w:sz w:val="24"/>
          <w:szCs w:val="24"/>
        </w:rPr>
      </w:pPr>
    </w:p>
    <w:p w14:paraId="66CBD5E0"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IV. Нефінансова інформація</w:t>
      </w:r>
    </w:p>
    <w:p w14:paraId="4ECAA484"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Звіт керівництва (звіт про управління)</w:t>
      </w:r>
    </w:p>
    <w:p w14:paraId="7CB04F0D"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1. Звернення до акціонерів/учасників та інших стейкхолдерів від голови ради особи</w:t>
      </w:r>
    </w:p>
    <w:p w14:paraId="0152964B"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Звернення до акцiонерiв/учасникiв та iнших стейкхолдерiв вiд голови ради не було.</w:t>
      </w:r>
    </w:p>
    <w:p w14:paraId="68A6513D" w14:textId="77777777" w:rsidR="004E14F3" w:rsidRDefault="004E14F3">
      <w:pPr>
        <w:rPr>
          <w:rFonts w:ascii="Times New Roman CYR" w:eastAsia="Times New Roman CYR" w:hAnsi="Times New Roman CYR"/>
          <w:sz w:val="24"/>
          <w:szCs w:val="24"/>
        </w:rPr>
      </w:pPr>
    </w:p>
    <w:p w14:paraId="052F6D1B"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2. Звернення до акціонерів/учасників та інших стейкхолдерів від керівника особи</w:t>
      </w:r>
    </w:p>
    <w:p w14:paraId="075706C6"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Звернення до акцiонерiв/учасникiв та iнших стейкхолдерiв вiд директора не було.</w:t>
      </w:r>
    </w:p>
    <w:p w14:paraId="69EE5124" w14:textId="77777777" w:rsidR="004E14F3" w:rsidRDefault="004E14F3">
      <w:pPr>
        <w:rPr>
          <w:rFonts w:ascii="Times New Roman CYR" w:eastAsia="Times New Roman CYR" w:hAnsi="Times New Roman CYR"/>
          <w:sz w:val="24"/>
          <w:szCs w:val="24"/>
        </w:rPr>
      </w:pPr>
    </w:p>
    <w:p w14:paraId="4838A7DF"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3. Інформація про розвиток та вірогідні перспективи подальшого розвитку особи</w:t>
      </w:r>
    </w:p>
    <w:p w14:paraId="766E8CA8"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має основним видом дiяльностi надання в оренду й експлуатацiю власного чи орендованого нерухомого майна.</w:t>
      </w:r>
    </w:p>
    <w:p w14:paraId="156661CF"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здiйснює свою дiяльнiсть виключно на територiї України, в мiстi Києвi. Основним ринком збуту, з урахуванням основного виду дiяльностi, є нежитлова нерухомiсть, яка здається в оренду пiдприємствам, органiзацiям, фiзичним особам-пiдприємцям, якi орендують примiщення для своєї</w:t>
      </w:r>
    </w:p>
    <w:p w14:paraId="554D30F7"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дiяльностi на пiдставi довгострокових договорiв оренди.</w:t>
      </w:r>
    </w:p>
    <w:p w14:paraId="10ECDE96"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 xml:space="preserve">Товариство не має планiв розвитку. </w:t>
      </w:r>
    </w:p>
    <w:p w14:paraId="6948E8D9" w14:textId="77777777" w:rsidR="004E14F3" w:rsidRDefault="004E14F3">
      <w:pPr>
        <w:rPr>
          <w:rFonts w:ascii="Times New Roman CYR" w:eastAsia="Times New Roman CYR" w:hAnsi="Times New Roman CYR"/>
          <w:sz w:val="24"/>
          <w:szCs w:val="24"/>
        </w:rPr>
      </w:pPr>
    </w:p>
    <w:p w14:paraId="5E069683"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4. Інформація про укладення деривативних контрактів або вчинення правочинів щодо деривативних цінних паперів емітентом (крім укладених / вчинених особою, яка 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або витрат</w:t>
      </w:r>
    </w:p>
    <w:p w14:paraId="3448A8C5"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укладало деривативних контрактiв та не вчиняло правочинiв щодо деривативних цiнних паперiв.</w:t>
      </w:r>
    </w:p>
    <w:p w14:paraId="4DDC124A" w14:textId="77777777" w:rsidR="004E14F3" w:rsidRDefault="004E14F3">
      <w:pPr>
        <w:rPr>
          <w:rFonts w:ascii="Times New Roman CYR" w:eastAsia="Times New Roman CYR" w:hAnsi="Times New Roman CYR"/>
          <w:sz w:val="24"/>
          <w:szCs w:val="24"/>
        </w:rPr>
      </w:pPr>
    </w:p>
    <w:p w14:paraId="7DB986C6"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1) Завдання та політика особи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14:paraId="7BBF9165"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завдання та полiтику особи щодо управлiння фiнансовими ризиками, у тому числi полiтику щодо страхування кожного основного виду прогнозованої операцiї, для якої використовуються операцiї хеджування, вiдсутня.</w:t>
      </w:r>
    </w:p>
    <w:p w14:paraId="60E3F4E7" w14:textId="77777777" w:rsidR="004E14F3" w:rsidRDefault="004E14F3">
      <w:pPr>
        <w:rPr>
          <w:rFonts w:ascii="Times New Roman CYR" w:eastAsia="Times New Roman CYR" w:hAnsi="Times New Roman CYR"/>
          <w:sz w:val="24"/>
          <w:szCs w:val="24"/>
        </w:rPr>
      </w:pPr>
    </w:p>
    <w:p w14:paraId="287A2DC9"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t>2) Схильність особи до цінових ризиків, кредитного ризику, ризику ліквідності та/або ризику грошових потоків</w:t>
      </w:r>
    </w:p>
    <w:p w14:paraId="1F5DA3C6" w14:textId="77777777" w:rsidR="004E14F3" w:rsidRDefault="00C91C2D">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Iнформацiя про схильнiсть особи до цiнових ризикiв, кредитного ризику, ризику лiквiдностi та/або ризику грошових потокiв вiдсутня.</w:t>
      </w:r>
    </w:p>
    <w:p w14:paraId="7241EEEC" w14:textId="77777777" w:rsidR="004E14F3" w:rsidRDefault="004E14F3">
      <w:pPr>
        <w:rPr>
          <w:rFonts w:ascii="Times New Roman CYR" w:eastAsia="Times New Roman CYR" w:hAnsi="Times New Roman CYR"/>
          <w:sz w:val="24"/>
          <w:szCs w:val="24"/>
        </w:rPr>
      </w:pPr>
    </w:p>
    <w:p w14:paraId="01623A86" w14:textId="77777777" w:rsidR="004E14F3" w:rsidRDefault="004E14F3">
      <w:pPr>
        <w:jc w:val="left"/>
        <w:rPr>
          <w:rFonts w:ascii="Times New Roman CYR" w:eastAsia="Times New Roman CYR" w:hAnsi="Times New Roman CYR"/>
          <w:sz w:val="24"/>
          <w:szCs w:val="24"/>
        </w:rPr>
      </w:pPr>
    </w:p>
    <w:p w14:paraId="3779CFDE"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4. Рада</w:t>
      </w:r>
    </w:p>
    <w:p w14:paraId="23C504A5"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Персональний склад ради та її комітетів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150"/>
        <w:gridCol w:w="1150"/>
        <w:gridCol w:w="1150"/>
        <w:gridCol w:w="1150"/>
        <w:gridCol w:w="1150"/>
        <w:gridCol w:w="1250"/>
      </w:tblGrid>
      <w:tr w:rsidR="004E14F3" w14:paraId="19853C2A" w14:textId="77777777">
        <w:trPr>
          <w:trHeight w:val="200"/>
        </w:trPr>
        <w:tc>
          <w:tcPr>
            <w:tcW w:w="3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0C54799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члена ради, строк повноважень у звітному періоді</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E4BD4E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878EEF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8AE2AB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Голова/ заступник голови ради</w:t>
            </w:r>
          </w:p>
        </w:tc>
        <w:tc>
          <w:tcPr>
            <w:tcW w:w="3550" w:type="dxa"/>
            <w:gridSpan w:val="3"/>
            <w:tcBorders>
              <w:top w:val="single" w:sz="6" w:space="0" w:color="auto"/>
              <w:left w:val="single" w:sz="6" w:space="0" w:color="auto"/>
              <w:bottom w:val="single" w:sz="6" w:space="0" w:color="auto"/>
              <w:right w:val="single" w:sz="6" w:space="0" w:color="auto"/>
              <w:tl2br w:val="nil"/>
              <w:tr2bl w:val="nil"/>
            </w:tcBorders>
            <w:vAlign w:val="center"/>
          </w:tcPr>
          <w:p w14:paraId="5AA5BC5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ab/>
              <w:t>Голова / член комітету ради</w:t>
            </w:r>
          </w:p>
        </w:tc>
      </w:tr>
      <w:tr w:rsidR="004E14F3" w14:paraId="37A05068" w14:textId="77777777">
        <w:trPr>
          <w:trHeight w:val="200"/>
        </w:trPr>
        <w:tc>
          <w:tcPr>
            <w:tcW w:w="3000" w:type="dxa"/>
            <w:vMerge/>
            <w:tcBorders>
              <w:top w:val="single" w:sz="6" w:space="0" w:color="auto"/>
              <w:left w:val="single" w:sz="6" w:space="0" w:color="auto"/>
              <w:bottom w:val="single" w:sz="6" w:space="0" w:color="auto"/>
              <w:right w:val="single" w:sz="6" w:space="0" w:color="auto"/>
              <w:tl2br w:val="nil"/>
              <w:tr2bl w:val="nil"/>
            </w:tcBorders>
            <w:vAlign w:val="center"/>
          </w:tcPr>
          <w:p w14:paraId="076E94AA" w14:textId="77777777" w:rsidR="004E14F3" w:rsidRDefault="004E14F3">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414D9BF1" w14:textId="77777777" w:rsidR="004E14F3" w:rsidRDefault="004E14F3">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107E97FC" w14:textId="77777777" w:rsidR="004E14F3" w:rsidRDefault="004E14F3">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1065874D" w14:textId="77777777" w:rsidR="004E14F3" w:rsidRDefault="004E14F3">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4A59C6F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- 1</w:t>
            </w: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2D31660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- 2</w:t>
            </w:r>
          </w:p>
        </w:tc>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68E6CA1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- 3</w:t>
            </w:r>
          </w:p>
        </w:tc>
      </w:tr>
      <w:tr w:rsidR="004E14F3" w14:paraId="781F7E92"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0934E85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01.01.2016-31.12.2016</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6064743F" w14:textId="77777777" w:rsidR="004E14F3" w:rsidRDefault="004E14F3">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0D82F7C3" w14:textId="77777777" w:rsidR="004E14F3" w:rsidRDefault="004E14F3">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3E3BC72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6EBCA14A" w14:textId="77777777" w:rsidR="004E14F3" w:rsidRDefault="004E14F3">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28A3EB12" w14:textId="77777777" w:rsidR="004E14F3" w:rsidRDefault="004E14F3">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3E42C205" w14:textId="77777777" w:rsidR="004E14F3" w:rsidRDefault="004E14F3">
            <w:pPr>
              <w:jc w:val="center"/>
              <w:rPr>
                <w:rFonts w:ascii="Times New Roman CYR" w:eastAsia="Times New Roman CYR" w:hAnsi="Times New Roman CYR"/>
                <w:sz w:val="22"/>
                <w:szCs w:val="24"/>
              </w:rPr>
            </w:pPr>
          </w:p>
        </w:tc>
      </w:tr>
      <w:tr w:rsidR="004E14F3" w14:paraId="7203696A"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2795FCB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01.01.2016-31.12.2016</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5C781DFC" w14:textId="77777777" w:rsidR="004E14F3" w:rsidRDefault="004E14F3">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3C3C7E8E" w14:textId="77777777" w:rsidR="004E14F3" w:rsidRDefault="004E14F3">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46E5396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5F549BCF" w14:textId="77777777" w:rsidR="004E14F3" w:rsidRDefault="004E14F3">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4F0CE8D1" w14:textId="77777777" w:rsidR="004E14F3" w:rsidRDefault="004E14F3">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678D6DD3" w14:textId="77777777" w:rsidR="004E14F3" w:rsidRDefault="004E14F3">
            <w:pPr>
              <w:jc w:val="center"/>
              <w:rPr>
                <w:rFonts w:ascii="Times New Roman CYR" w:eastAsia="Times New Roman CYR" w:hAnsi="Times New Roman CYR"/>
                <w:sz w:val="22"/>
                <w:szCs w:val="24"/>
              </w:rPr>
            </w:pPr>
          </w:p>
        </w:tc>
      </w:tr>
      <w:tr w:rsidR="004E14F3" w14:paraId="5C6E264B"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34E0066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Бублiй Галина Пилипiвна, 01.01.2016-31.12.2016</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5ED3009D" w14:textId="77777777" w:rsidR="004E14F3" w:rsidRDefault="004E14F3">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1AB4E35E" w14:textId="77777777" w:rsidR="004E14F3" w:rsidRDefault="004E14F3">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73B34A2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5D385EE0" w14:textId="77777777" w:rsidR="004E14F3" w:rsidRDefault="004E14F3">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7CBD02C8" w14:textId="77777777" w:rsidR="004E14F3" w:rsidRDefault="004E14F3">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59A64052" w14:textId="77777777" w:rsidR="004E14F3" w:rsidRDefault="004E14F3">
            <w:pPr>
              <w:jc w:val="center"/>
              <w:rPr>
                <w:rFonts w:ascii="Times New Roman CYR" w:eastAsia="Times New Roman CYR" w:hAnsi="Times New Roman CYR"/>
                <w:sz w:val="22"/>
                <w:szCs w:val="24"/>
              </w:rPr>
            </w:pPr>
          </w:p>
        </w:tc>
      </w:tr>
    </w:tbl>
    <w:p w14:paraId="527F63DF" w14:textId="77777777" w:rsidR="004E14F3" w:rsidRDefault="004E14F3">
      <w:pPr>
        <w:jc w:val="left"/>
        <w:rPr>
          <w:rFonts w:ascii="Times New Roman CYR" w:eastAsia="Times New Roman CYR" w:hAnsi="Times New Roman CYR"/>
          <w:sz w:val="22"/>
          <w:szCs w:val="24"/>
        </w:rPr>
      </w:pPr>
    </w:p>
    <w:p w14:paraId="312B7376" w14:textId="77777777" w:rsidR="004E14F3" w:rsidRDefault="00C91C2D">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одноосібний виконавчий орган та загальний опис прийнятих рішень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500"/>
        <w:gridCol w:w="6500"/>
      </w:tblGrid>
      <w:tr w:rsidR="004E14F3" w14:paraId="60B6E6D2"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10022175"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4E00279C"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Наумчук Вiктор Михайлович</w:t>
            </w:r>
          </w:p>
        </w:tc>
      </w:tr>
      <w:tr w:rsidR="004E14F3" w14:paraId="315200F1"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78EBB0FE"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1C06CB69" w14:textId="77777777" w:rsidR="004E14F3" w:rsidRDefault="004E14F3">
            <w:pPr>
              <w:jc w:val="left"/>
              <w:rPr>
                <w:rFonts w:ascii="Times New Roman CYR" w:eastAsia="Times New Roman CYR" w:hAnsi="Times New Roman CYR"/>
                <w:sz w:val="24"/>
                <w:szCs w:val="24"/>
              </w:rPr>
            </w:pPr>
          </w:p>
        </w:tc>
      </w:tr>
      <w:tr w:rsidR="004E14F3" w14:paraId="6838D8D7"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2370336B"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4EE68529" w14:textId="77777777" w:rsidR="004E14F3" w:rsidRDefault="004E14F3">
            <w:pPr>
              <w:jc w:val="left"/>
              <w:rPr>
                <w:rFonts w:ascii="Times New Roman CYR" w:eastAsia="Times New Roman CYR" w:hAnsi="Times New Roman CYR"/>
                <w:sz w:val="24"/>
                <w:szCs w:val="24"/>
              </w:rPr>
            </w:pPr>
          </w:p>
        </w:tc>
      </w:tr>
      <w:tr w:rsidR="004E14F3" w14:paraId="44CD1E8A"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2B1A0FBB"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рішень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1D1AB0ED" w14:textId="77777777" w:rsidR="004E14F3" w:rsidRDefault="00C91C2D">
            <w:pPr>
              <w:rPr>
                <w:rFonts w:ascii="Times New Roman CYR" w:eastAsia="Times New Roman CYR" w:hAnsi="Times New Roman CYR"/>
                <w:sz w:val="22"/>
                <w:szCs w:val="24"/>
              </w:rPr>
            </w:pPr>
            <w:r>
              <w:rPr>
                <w:rFonts w:ascii="Times New Roman CYR" w:eastAsia="Times New Roman CYR" w:hAnsi="Times New Roman CYR"/>
                <w:sz w:val="22"/>
                <w:szCs w:val="24"/>
              </w:rPr>
              <w:t>Приймались рiшення стосовно основних напрямкiв фiнансово-господарської дiяльностi Товариства та визначення заходiв, запланованих для забезпечення стабiльного функцiонування Товариства.</w:t>
            </w:r>
          </w:p>
        </w:tc>
      </w:tr>
      <w:tr w:rsidR="004E14F3" w14:paraId="6B272808"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35405D9E"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заступника(ів)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2DC4311F" w14:textId="77777777" w:rsidR="004E14F3" w:rsidRDefault="004E14F3">
            <w:pPr>
              <w:jc w:val="left"/>
              <w:rPr>
                <w:rFonts w:ascii="Times New Roman CYR" w:eastAsia="Times New Roman CYR" w:hAnsi="Times New Roman CYR"/>
                <w:sz w:val="24"/>
                <w:szCs w:val="24"/>
              </w:rPr>
            </w:pPr>
          </w:p>
        </w:tc>
      </w:tr>
      <w:tr w:rsidR="004E14F3" w14:paraId="5142743E"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67500765"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75A8484C" w14:textId="77777777" w:rsidR="004E14F3" w:rsidRDefault="004E14F3">
            <w:pPr>
              <w:jc w:val="left"/>
              <w:rPr>
                <w:rFonts w:ascii="Times New Roman CYR" w:eastAsia="Times New Roman CYR" w:hAnsi="Times New Roman CYR"/>
                <w:sz w:val="24"/>
                <w:szCs w:val="24"/>
              </w:rPr>
            </w:pPr>
          </w:p>
        </w:tc>
      </w:tr>
      <w:tr w:rsidR="004E14F3" w14:paraId="7E3EA414"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04207EF0"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600D7601" w14:textId="77777777" w:rsidR="004E14F3" w:rsidRDefault="004E14F3">
            <w:pPr>
              <w:jc w:val="left"/>
              <w:rPr>
                <w:rFonts w:ascii="Times New Roman CYR" w:eastAsia="Times New Roman CYR" w:hAnsi="Times New Roman CYR"/>
                <w:sz w:val="24"/>
                <w:szCs w:val="24"/>
              </w:rPr>
            </w:pPr>
          </w:p>
        </w:tc>
      </w:tr>
      <w:tr w:rsidR="004E14F3" w14:paraId="6B2FE7E5"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77BE6BF6"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Сфера відповідальності заступника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3A3A2C9C" w14:textId="77777777" w:rsidR="004E14F3" w:rsidRDefault="004E14F3">
            <w:pPr>
              <w:rPr>
                <w:rFonts w:ascii="Times New Roman CYR" w:eastAsia="Times New Roman CYR" w:hAnsi="Times New Roman CYR"/>
                <w:sz w:val="22"/>
                <w:szCs w:val="24"/>
              </w:rPr>
            </w:pPr>
          </w:p>
        </w:tc>
      </w:tr>
      <w:tr w:rsidR="004E14F3" w14:paraId="3E7DD5E1"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7FE3A30D"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та посада особи, яка виконувала обов'язки керівника у звітному періоді, період протягом якого особа здійснювала виконання обов'язків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6B3447A8" w14:textId="77777777" w:rsidR="004E14F3" w:rsidRDefault="004E14F3">
            <w:pPr>
              <w:jc w:val="left"/>
              <w:rPr>
                <w:rFonts w:ascii="Times New Roman CYR" w:eastAsia="Times New Roman CYR" w:hAnsi="Times New Roman CYR"/>
                <w:sz w:val="24"/>
                <w:szCs w:val="24"/>
              </w:rPr>
            </w:pPr>
          </w:p>
        </w:tc>
      </w:tr>
      <w:tr w:rsidR="004E14F3" w14:paraId="55A7DAE3"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15F29109"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6AD77CCF" w14:textId="77777777" w:rsidR="004E14F3" w:rsidRDefault="004E14F3">
            <w:pPr>
              <w:jc w:val="left"/>
              <w:rPr>
                <w:rFonts w:ascii="Times New Roman CYR" w:eastAsia="Times New Roman CYR" w:hAnsi="Times New Roman CYR"/>
                <w:sz w:val="24"/>
                <w:szCs w:val="24"/>
              </w:rPr>
            </w:pPr>
          </w:p>
        </w:tc>
      </w:tr>
      <w:tr w:rsidR="004E14F3" w14:paraId="0618D1E2"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34E6AA8A"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50CA235D" w14:textId="77777777" w:rsidR="004E14F3" w:rsidRDefault="004E14F3">
            <w:pPr>
              <w:jc w:val="left"/>
              <w:rPr>
                <w:rFonts w:ascii="Times New Roman CYR" w:eastAsia="Times New Roman CYR" w:hAnsi="Times New Roman CYR"/>
                <w:sz w:val="24"/>
                <w:szCs w:val="24"/>
              </w:rPr>
            </w:pPr>
          </w:p>
        </w:tc>
      </w:tr>
    </w:tbl>
    <w:p w14:paraId="5FB73CE9" w14:textId="77777777" w:rsidR="004E14F3" w:rsidRDefault="004E14F3">
      <w:pPr>
        <w:jc w:val="left"/>
        <w:rPr>
          <w:rFonts w:ascii="Times New Roman CYR" w:eastAsia="Times New Roman CYR" w:hAnsi="Times New Roman CYR"/>
          <w:sz w:val="24"/>
          <w:szCs w:val="24"/>
        </w:rPr>
      </w:pPr>
    </w:p>
    <w:p w14:paraId="7D9C1FC5"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8. Інформація щодо осіб, які прямо або опосередковано є власниками значного пакета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750"/>
        <w:gridCol w:w="1750"/>
        <w:gridCol w:w="1750"/>
        <w:gridCol w:w="1750"/>
      </w:tblGrid>
      <w:tr w:rsidR="004E14F3" w14:paraId="4D9BA214"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35C7235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або повне найменування акціонера</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5C47729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6087D78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4967268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значного пакета акцій</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13E2F4B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пакета акцій, що знаходиться в прямому та (опосередкованому) володінні</w:t>
            </w:r>
          </w:p>
        </w:tc>
      </w:tr>
      <w:tr w:rsidR="004E14F3" w14:paraId="2D88B17C"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27C8323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41A06553" w14:textId="77777777" w:rsidR="004E14F3" w:rsidRDefault="004E14F3">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188FB8A0" w14:textId="77777777" w:rsidR="004E14F3" w:rsidRDefault="004E14F3">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2C81D01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06AB1DE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r>
    </w:tbl>
    <w:p w14:paraId="4DDC5453" w14:textId="77777777" w:rsidR="004E14F3" w:rsidRDefault="004E14F3">
      <w:pPr>
        <w:jc w:val="left"/>
        <w:rPr>
          <w:rFonts w:ascii="Times New Roman CYR" w:eastAsia="Times New Roman CYR" w:hAnsi="Times New Roman CYR"/>
          <w:sz w:val="22"/>
          <w:szCs w:val="24"/>
        </w:rPr>
      </w:pPr>
    </w:p>
    <w:p w14:paraId="6985E7C3" w14:textId="77777777" w:rsidR="004E14F3" w:rsidRDefault="00C91C2D">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5. Перелік посилань на внутрішні документи особи, що розміщені на вебсайті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200"/>
        <w:gridCol w:w="3200"/>
        <w:gridCol w:w="3100"/>
      </w:tblGrid>
      <w:tr w:rsidR="004E14F3" w14:paraId="7CB28579"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E582F4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 з/п</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5FB653E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внутрішнього документа</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1AFC3D1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питань, які регулюються внутрішнім документом</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6127EBE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URL-адреса вебсайту особи, за якою розміщено внутрішній документ</w:t>
            </w:r>
          </w:p>
        </w:tc>
      </w:tr>
      <w:tr w:rsidR="004E14F3" w14:paraId="7C62C944"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A2B477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0748669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748403F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3BCD329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4E14F3" w14:paraId="3A3222C9"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0D6730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53A9CD8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Статут</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0ABA386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 ЗАГАЛЬНI ПОЛОЖЕННЯ</w:t>
            </w:r>
          </w:p>
          <w:p w14:paraId="692D004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 ЮРИДИЧНИЙ СТАТУС ТА ПРАВОЗДАТНIСТЬ ТОВАРИСТВА</w:t>
            </w:r>
          </w:p>
          <w:p w14:paraId="017753E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 МЕТА ТА ПРЕДМЕТ ДIЯЛЬНОСТI</w:t>
            </w:r>
          </w:p>
          <w:p w14:paraId="164D3CC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 АКЦIОНЕРИ ТОВАРИСТВА</w:t>
            </w:r>
          </w:p>
          <w:p w14:paraId="367D802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5. СТАТУТНИЙ КАПIТАЛ ТА АКЦIЇ ТОВАРИСТВА</w:t>
            </w:r>
          </w:p>
          <w:p w14:paraId="6FB69BB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 ДИВIДЕНДИ</w:t>
            </w:r>
          </w:p>
          <w:p w14:paraId="5F07E81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7. МАЙНО ТА ФОНДИ ТОВАРИСТВА</w:t>
            </w:r>
          </w:p>
          <w:p w14:paraId="3642D32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 ОРГАНИ УПРАВЛIННЯ</w:t>
            </w:r>
          </w:p>
          <w:p w14:paraId="374C3B6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9. ЗАГАЛЬНI ЗБОРИ АКЦIОНЕРIВ</w:t>
            </w:r>
          </w:p>
          <w:p w14:paraId="6C2790A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 НАГЛЯДОВА РАДА ТОВАРИСТВА</w:t>
            </w:r>
          </w:p>
          <w:p w14:paraId="6A459FE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11. ДИРЕКТОР ТОВАРИСТВА</w:t>
            </w:r>
          </w:p>
          <w:p w14:paraId="6E54DB6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12. РЕВIЗIЙНА КОМIСIЯ ТОВАРИСТВА</w:t>
            </w:r>
          </w:p>
          <w:p w14:paraId="6C27D98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13. ГОСПОДАРСЬКА ТА ФIНАНСОВО-ЕКОНОМIЧНА ДIЯЛЬНIСТЬ ТОВАРИСТВА</w:t>
            </w:r>
          </w:p>
          <w:p w14:paraId="40FAFCD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14. ЗОВНIШНЬОЕКОНОМIЧНА ДIЯЛЬНIСТЬ</w:t>
            </w:r>
          </w:p>
          <w:p w14:paraId="1DFBFB2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15. ОБЛIК, ЗВIТНIСТЬ, АУДИТ</w:t>
            </w:r>
          </w:p>
          <w:p w14:paraId="4A77835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 КАДРИ I ОПЛАТА ПРАЦI</w:t>
            </w:r>
          </w:p>
          <w:p w14:paraId="7D56837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17. ПОРЯДОК ВНЕСЕННЯ ЗМIН ДО СТАТУТУ</w:t>
            </w:r>
          </w:p>
          <w:p w14:paraId="476B535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18. ПРИПИНЕННЯ ДIЯЛЬНОСТI I ЛIКВIДАЦIЯ ТОВАРИСТВА</w:t>
            </w:r>
          </w:p>
          <w:p w14:paraId="3AA37E8F" w14:textId="77777777" w:rsidR="004E14F3" w:rsidRDefault="004E14F3">
            <w:pPr>
              <w:jc w:val="center"/>
              <w:rPr>
                <w:rFonts w:ascii="Times New Roman CYR" w:eastAsia="Times New Roman CYR" w:hAnsi="Times New Roman CYR"/>
                <w:sz w:val="22"/>
                <w:szCs w:val="24"/>
              </w:rPr>
            </w:pP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05621FA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http://spmk523.emitents.net.ua/ua/docs/?fg_id=102</w:t>
            </w:r>
          </w:p>
        </w:tc>
      </w:tr>
    </w:tbl>
    <w:p w14:paraId="47EA7F50" w14:textId="77777777" w:rsidR="004E14F3" w:rsidRDefault="004E14F3">
      <w:pPr>
        <w:jc w:val="left"/>
        <w:rPr>
          <w:rFonts w:ascii="Times New Roman CYR" w:eastAsia="Times New Roman CYR" w:hAnsi="Times New Roman CYR"/>
          <w:sz w:val="22"/>
          <w:szCs w:val="24"/>
        </w:rPr>
      </w:pPr>
    </w:p>
    <w:p w14:paraId="68B28E28" w14:textId="77777777" w:rsidR="004E14F3" w:rsidRDefault="004E14F3">
      <w:pPr>
        <w:jc w:val="left"/>
        <w:rPr>
          <w:rFonts w:ascii="Times New Roman CYR" w:eastAsia="Times New Roman CYR" w:hAnsi="Times New Roman CYR"/>
          <w:sz w:val="24"/>
          <w:szCs w:val="24"/>
        </w:rPr>
      </w:pPr>
    </w:p>
    <w:p w14:paraId="17735EB1" w14:textId="77777777" w:rsidR="004E14F3" w:rsidRDefault="00C91C2D">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Фінансова звітність</w:t>
      </w:r>
    </w:p>
    <w:p w14:paraId="7179A2B0" w14:textId="77777777" w:rsidR="004E14F3" w:rsidRDefault="00C91C2D">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мікропідприємництва</w:t>
      </w:r>
    </w:p>
    <w:tbl>
      <w:tblPr>
        <w:tblW w:w="0" w:type="auto"/>
        <w:tblInd w:w="108" w:type="dxa"/>
        <w:tblLayout w:type="fixed"/>
        <w:tblLook w:val="04A0" w:firstRow="1" w:lastRow="0" w:firstColumn="1" w:lastColumn="0" w:noHBand="0" w:noVBand="1"/>
      </w:tblPr>
      <w:tblGrid>
        <w:gridCol w:w="2160"/>
        <w:gridCol w:w="4490"/>
        <w:gridCol w:w="1990"/>
        <w:gridCol w:w="1360"/>
      </w:tblGrid>
      <w:tr w:rsidR="004E14F3" w14:paraId="1F7A78B1" w14:textId="77777777">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06FAF2BD" w14:textId="77777777" w:rsidR="004E14F3" w:rsidRDefault="00C91C2D">
            <w:pPr>
              <w:jc w:val="center"/>
              <w:rPr>
                <w:rFonts w:ascii="Times New Roman CYR" w:eastAsia="Times New Roman CYR" w:hAnsi="Times New Roman CYR"/>
                <w:b/>
                <w:sz w:val="22"/>
                <w:szCs w:val="24"/>
              </w:rPr>
            </w:pPr>
            <w:r>
              <w:rPr>
                <w:rFonts w:ascii="Times New Roman CYR" w:eastAsia="Times New Roman CYR" w:hAnsi="Times New Roman CYR"/>
                <w:b/>
                <w:sz w:val="22"/>
                <w:szCs w:val="24"/>
              </w:rPr>
              <w:t>КОДИ</w:t>
            </w:r>
          </w:p>
        </w:tc>
      </w:tr>
      <w:tr w:rsidR="004E14F3" w14:paraId="40B25239" w14:textId="77777777">
        <w:trPr>
          <w:gridBefore w:val="2"/>
          <w:wBefore w:w="6650" w:type="dxa"/>
          <w:trHeight w:val="298"/>
        </w:trPr>
        <w:tc>
          <w:tcPr>
            <w:tcW w:w="1990" w:type="dxa"/>
            <w:tcBorders>
              <w:top w:val="nil"/>
              <w:left w:val="nil"/>
              <w:bottom w:val="nil"/>
              <w:right w:val="single" w:sz="6" w:space="0" w:color="auto"/>
              <w:tl2br w:val="nil"/>
              <w:tr2bl w:val="nil"/>
            </w:tcBorders>
            <w:vAlign w:val="center"/>
          </w:tcPr>
          <w:p w14:paraId="26384BB9" w14:textId="77777777" w:rsidR="004E14F3" w:rsidRDefault="00C91C2D">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Дата (рік, місяць, число)</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2183CC1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2017.01.01</w:t>
            </w:r>
          </w:p>
        </w:tc>
      </w:tr>
      <w:tr w:rsidR="004E14F3" w14:paraId="172B24A9" w14:textId="77777777">
        <w:tc>
          <w:tcPr>
            <w:tcW w:w="2160" w:type="dxa"/>
            <w:tcBorders>
              <w:top w:val="nil"/>
              <w:left w:val="nil"/>
              <w:bottom w:val="nil"/>
              <w:right w:val="nil"/>
              <w:tl2br w:val="nil"/>
              <w:tr2bl w:val="nil"/>
            </w:tcBorders>
            <w:vAlign w:val="center"/>
          </w:tcPr>
          <w:p w14:paraId="27B4887A" w14:textId="77777777" w:rsidR="004E14F3" w:rsidRDefault="00C91C2D">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Підприємство</w:t>
            </w:r>
          </w:p>
        </w:tc>
        <w:tc>
          <w:tcPr>
            <w:tcW w:w="4490" w:type="dxa"/>
            <w:vMerge w:val="restart"/>
            <w:tcBorders>
              <w:top w:val="nil"/>
              <w:left w:val="nil"/>
              <w:bottom w:val="nil"/>
              <w:right w:val="nil"/>
              <w:tl2br w:val="nil"/>
              <w:tr2bl w:val="nil"/>
            </w:tcBorders>
            <w:vAlign w:val="center"/>
          </w:tcPr>
          <w:p w14:paraId="08FC0D88"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ПРИВАТНЕ АКЦIОНЕРНЕ ТОВАРИСТВО "СПМК-523"</w:t>
            </w:r>
          </w:p>
        </w:tc>
        <w:tc>
          <w:tcPr>
            <w:tcW w:w="1990" w:type="dxa"/>
            <w:tcBorders>
              <w:top w:val="nil"/>
              <w:left w:val="nil"/>
              <w:bottom w:val="nil"/>
              <w:right w:val="single" w:sz="6" w:space="0" w:color="auto"/>
              <w:tl2br w:val="nil"/>
              <w:tr2bl w:val="nil"/>
            </w:tcBorders>
            <w:vAlign w:val="center"/>
          </w:tcPr>
          <w:p w14:paraId="493E4FBE" w14:textId="77777777" w:rsidR="004E14F3" w:rsidRDefault="00C91C2D">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ЄДРПОУ</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7CEBA50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01354473</w:t>
            </w:r>
          </w:p>
        </w:tc>
      </w:tr>
      <w:tr w:rsidR="004E14F3" w14:paraId="574CA2DF" w14:textId="77777777">
        <w:tc>
          <w:tcPr>
            <w:tcW w:w="2160" w:type="dxa"/>
            <w:tcBorders>
              <w:top w:val="nil"/>
              <w:left w:val="nil"/>
              <w:bottom w:val="nil"/>
              <w:right w:val="nil"/>
              <w:tl2br w:val="nil"/>
              <w:tr2bl w:val="nil"/>
            </w:tcBorders>
            <w:vAlign w:val="center"/>
          </w:tcPr>
          <w:p w14:paraId="56B62325" w14:textId="77777777" w:rsidR="004E14F3" w:rsidRDefault="00C91C2D">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Територія</w:t>
            </w:r>
          </w:p>
        </w:tc>
        <w:tc>
          <w:tcPr>
            <w:tcW w:w="4490" w:type="dxa"/>
            <w:vMerge w:val="restart"/>
            <w:tcBorders>
              <w:top w:val="nil"/>
              <w:left w:val="nil"/>
              <w:bottom w:val="nil"/>
              <w:right w:val="nil"/>
              <w:tl2br w:val="nil"/>
              <w:tr2bl w:val="nil"/>
            </w:tcBorders>
            <w:vAlign w:val="center"/>
          </w:tcPr>
          <w:p w14:paraId="78CD7FDE"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w:t>
            </w:r>
          </w:p>
        </w:tc>
        <w:tc>
          <w:tcPr>
            <w:tcW w:w="1990" w:type="dxa"/>
            <w:tcBorders>
              <w:top w:val="nil"/>
              <w:left w:val="nil"/>
              <w:bottom w:val="nil"/>
              <w:right w:val="single" w:sz="6" w:space="0" w:color="auto"/>
              <w:tl2br w:val="nil"/>
              <w:tr2bl w:val="nil"/>
            </w:tcBorders>
            <w:vAlign w:val="center"/>
          </w:tcPr>
          <w:p w14:paraId="0EAFD3D0" w14:textId="77777777" w:rsidR="004E14F3" w:rsidRDefault="00C91C2D">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КАТОТТГ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6419468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8038500000</w:t>
            </w:r>
          </w:p>
        </w:tc>
      </w:tr>
      <w:tr w:rsidR="004E14F3" w14:paraId="236CF7B3" w14:textId="77777777">
        <w:tc>
          <w:tcPr>
            <w:tcW w:w="2160" w:type="dxa"/>
            <w:tcBorders>
              <w:top w:val="nil"/>
              <w:left w:val="nil"/>
              <w:bottom w:val="nil"/>
              <w:right w:val="nil"/>
              <w:tl2br w:val="nil"/>
              <w:tr2bl w:val="nil"/>
            </w:tcBorders>
            <w:vAlign w:val="center"/>
          </w:tcPr>
          <w:p w14:paraId="469E442F" w14:textId="77777777" w:rsidR="004E14F3" w:rsidRDefault="00C91C2D">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Організаційно-правова форма господарювання</w:t>
            </w:r>
          </w:p>
        </w:tc>
        <w:tc>
          <w:tcPr>
            <w:tcW w:w="4490" w:type="dxa"/>
            <w:vMerge w:val="restart"/>
            <w:tcBorders>
              <w:top w:val="nil"/>
              <w:left w:val="nil"/>
              <w:bottom w:val="nil"/>
              <w:right w:val="nil"/>
              <w:tl2br w:val="nil"/>
              <w:tr2bl w:val="nil"/>
            </w:tcBorders>
            <w:vAlign w:val="center"/>
          </w:tcPr>
          <w:p w14:paraId="2A98B8D8"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Акціонерне товариство</w:t>
            </w:r>
          </w:p>
        </w:tc>
        <w:tc>
          <w:tcPr>
            <w:tcW w:w="1990" w:type="dxa"/>
            <w:tcBorders>
              <w:top w:val="nil"/>
              <w:left w:val="nil"/>
              <w:bottom w:val="nil"/>
              <w:right w:val="single" w:sz="6" w:space="0" w:color="auto"/>
              <w:tl2br w:val="nil"/>
              <w:tr2bl w:val="nil"/>
            </w:tcBorders>
            <w:vAlign w:val="center"/>
          </w:tcPr>
          <w:p w14:paraId="5DE90DE8" w14:textId="77777777" w:rsidR="004E14F3" w:rsidRDefault="00C91C2D">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КОПФГ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0DBCFE7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230</w:t>
            </w:r>
          </w:p>
        </w:tc>
      </w:tr>
      <w:tr w:rsidR="004E14F3" w14:paraId="1D8B2EAD" w14:textId="77777777">
        <w:trPr>
          <w:trHeight w:val="298"/>
        </w:trPr>
        <w:tc>
          <w:tcPr>
            <w:tcW w:w="2160" w:type="dxa"/>
            <w:tcBorders>
              <w:top w:val="nil"/>
              <w:left w:val="nil"/>
              <w:bottom w:val="nil"/>
              <w:right w:val="nil"/>
              <w:tl2br w:val="nil"/>
              <w:tr2bl w:val="nil"/>
            </w:tcBorders>
            <w:vAlign w:val="center"/>
          </w:tcPr>
          <w:p w14:paraId="528A93CE" w14:textId="77777777" w:rsidR="004E14F3" w:rsidRDefault="00C91C2D">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Вид економічної діяльності</w:t>
            </w:r>
          </w:p>
        </w:tc>
        <w:tc>
          <w:tcPr>
            <w:tcW w:w="4490" w:type="dxa"/>
            <w:tcBorders>
              <w:top w:val="nil"/>
              <w:left w:val="nil"/>
              <w:bottom w:val="nil"/>
              <w:right w:val="nil"/>
              <w:tl2br w:val="nil"/>
              <w:tr2bl w:val="nil"/>
            </w:tcBorders>
            <w:vAlign w:val="center"/>
          </w:tcPr>
          <w:p w14:paraId="40011AD0"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Надання в оренду й експлуатацію  власного чи орендованого нерухомого майна</w:t>
            </w:r>
          </w:p>
        </w:tc>
        <w:tc>
          <w:tcPr>
            <w:tcW w:w="1990" w:type="dxa"/>
            <w:tcBorders>
              <w:top w:val="nil"/>
              <w:left w:val="nil"/>
              <w:bottom w:val="nil"/>
              <w:right w:val="single" w:sz="6" w:space="0" w:color="auto"/>
              <w:tl2br w:val="nil"/>
              <w:tr2bl w:val="nil"/>
            </w:tcBorders>
            <w:vAlign w:val="center"/>
          </w:tcPr>
          <w:p w14:paraId="5FF52D75" w14:textId="77777777" w:rsidR="004E14F3" w:rsidRDefault="00C91C2D">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КВЕД</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66973F7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68.20</w:t>
            </w:r>
          </w:p>
        </w:tc>
      </w:tr>
    </w:tbl>
    <w:p w14:paraId="25B2633C"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Середня кількість працівників, осіб: </w:t>
      </w:r>
      <w:r>
        <w:rPr>
          <w:rFonts w:ascii="Times New Roman CYR" w:eastAsia="Times New Roman CYR" w:hAnsi="Times New Roman CYR"/>
          <w:sz w:val="22"/>
          <w:szCs w:val="24"/>
        </w:rPr>
        <w:t>1</w:t>
      </w:r>
    </w:p>
    <w:p w14:paraId="5A9CD547"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Одиниця виміру: </w:t>
      </w:r>
      <w:r>
        <w:rPr>
          <w:rFonts w:ascii="Times New Roman CYR" w:eastAsia="Times New Roman CYR" w:hAnsi="Times New Roman CYR"/>
          <w:sz w:val="22"/>
          <w:szCs w:val="24"/>
        </w:rPr>
        <w:t>тис.грн. з одним десятковим знаком</w:t>
      </w:r>
    </w:p>
    <w:p w14:paraId="4DCCB55D"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Адреса, телефон: </w:t>
      </w:r>
      <w:r>
        <w:rPr>
          <w:rFonts w:ascii="Times New Roman CYR" w:eastAsia="Times New Roman CYR" w:hAnsi="Times New Roman CYR"/>
          <w:sz w:val="22"/>
          <w:szCs w:val="24"/>
        </w:rPr>
        <w:t>04136, м.Київ, ПОДIЛЬСЬКИЙ р-н р-н, м.Київ, ВУЛ. МАРШАЛА ГРЕЧКА, 9Г, 0444436997</w:t>
      </w:r>
    </w:p>
    <w:p w14:paraId="1BB141B6" w14:textId="77777777" w:rsidR="004E14F3" w:rsidRDefault="004E14F3">
      <w:pPr>
        <w:jc w:val="left"/>
        <w:rPr>
          <w:rFonts w:ascii="Times New Roman CYR" w:eastAsia="Times New Roman CYR" w:hAnsi="Times New Roman CYR"/>
          <w:sz w:val="24"/>
          <w:szCs w:val="24"/>
        </w:rPr>
      </w:pPr>
    </w:p>
    <w:p w14:paraId="7F210717" w14:textId="77777777" w:rsidR="004E14F3" w:rsidRDefault="00C91C2D">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1. Баланс</w:t>
      </w:r>
    </w:p>
    <w:p w14:paraId="623D498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31.12.2016 p.</w:t>
      </w:r>
    </w:p>
    <w:p w14:paraId="5F8817F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№1-мс</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4E14F3" w14:paraId="3AB98441"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3336E40C" w14:textId="77777777" w:rsidR="004E14F3" w:rsidRDefault="00C91C2D">
            <w:pPr>
              <w:jc w:val="right"/>
              <w:rPr>
                <w:rFonts w:ascii="Times New Roman CYR" w:eastAsia="Times New Roman CYR" w:hAnsi="Times New Roman CYR"/>
                <w:sz w:val="22"/>
                <w:szCs w:val="24"/>
              </w:rPr>
            </w:pPr>
            <w:r>
              <w:rPr>
                <w:rFonts w:ascii="Times New Roman CYR" w:eastAsia="Times New Roman CYR" w:hAnsi="Times New Roman CYR"/>
                <w:sz w:val="22"/>
                <w:szCs w:val="24"/>
              </w:rPr>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51813FA" w14:textId="77777777" w:rsidR="004E14F3" w:rsidRDefault="00C91C2D">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1801006</w:t>
            </w:r>
          </w:p>
        </w:tc>
      </w:tr>
      <w:tr w:rsidR="004E14F3" w14:paraId="1950C71F"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6936D6B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Актив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1CF5090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1534B71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21FBB95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4E14F3" w14:paraId="1925B76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2861BDD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5D7488F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6319B3D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7369434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4E14F3" w14:paraId="7970421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8A3E0CA"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E3ED549" w14:textId="77777777" w:rsidR="004E14F3" w:rsidRDefault="004E14F3">
            <w:pPr>
              <w:jc w:val="left"/>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4F87DD0" w14:textId="77777777" w:rsidR="004E14F3" w:rsidRDefault="004E14F3">
            <w:pPr>
              <w:jc w:val="left"/>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65EEE77" w14:textId="77777777" w:rsidR="004E14F3" w:rsidRDefault="004E14F3">
            <w:pPr>
              <w:jc w:val="left"/>
              <w:rPr>
                <w:rFonts w:ascii="Times New Roman CYR" w:eastAsia="Times New Roman CYR" w:hAnsi="Times New Roman CYR"/>
                <w:sz w:val="22"/>
                <w:szCs w:val="24"/>
              </w:rPr>
            </w:pPr>
          </w:p>
        </w:tc>
      </w:tr>
      <w:tr w:rsidR="004E14F3" w14:paraId="559C707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4B0EF1D"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засоби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A1DDC7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5C387B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1,2</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A4910B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3F5C0C6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3668E4A"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F3B5FD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1011</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8E92B0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215,5</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588511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215,5</w:t>
            </w:r>
          </w:p>
        </w:tc>
      </w:tr>
      <w:tr w:rsidR="004E14F3" w14:paraId="03519EA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B869476"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знос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D3E2F8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B99BFA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(214,3)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F7A01E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(215,5)</w:t>
            </w:r>
          </w:p>
        </w:tc>
      </w:tr>
      <w:tr w:rsidR="004E14F3" w14:paraId="6D0A55B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F1D878D"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55F91A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876826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1EA572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2EB16E7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A8DB075"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366923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EC108C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1,2</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9DD162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2992FF4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F67DBD0"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18C6958" w14:textId="77777777" w:rsidR="004E14F3" w:rsidRDefault="004E14F3">
            <w:pPr>
              <w:jc w:val="center"/>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26BD96F" w14:textId="77777777" w:rsidR="004E14F3" w:rsidRDefault="004E14F3">
            <w:pPr>
              <w:jc w:val="center"/>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6E5B73D" w14:textId="77777777" w:rsidR="004E14F3" w:rsidRDefault="004E14F3">
            <w:pPr>
              <w:jc w:val="center"/>
              <w:rPr>
                <w:rFonts w:ascii="Times New Roman CYR" w:eastAsia="Times New Roman CYR" w:hAnsi="Times New Roman CYR"/>
                <w:sz w:val="22"/>
                <w:szCs w:val="24"/>
              </w:rPr>
            </w:pPr>
          </w:p>
        </w:tc>
      </w:tr>
      <w:tr w:rsidR="004E14F3" w14:paraId="365FB8B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AEDE4E5"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Запаси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A5FC1B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1100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81793C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7D9447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106,4</w:t>
            </w:r>
          </w:p>
        </w:tc>
      </w:tr>
      <w:tr w:rsidR="004E14F3" w14:paraId="55A2D30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5C2F2A1"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8182C9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1155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E09943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28,7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95541B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61</w:t>
            </w:r>
          </w:p>
        </w:tc>
      </w:tr>
      <w:tr w:rsidR="004E14F3" w14:paraId="36DFA87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8D74736"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Гроші та їх еквіваленти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413F0C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09DBE4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61,7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659763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2,4</w:t>
            </w:r>
          </w:p>
        </w:tc>
      </w:tr>
      <w:tr w:rsidR="004E14F3" w14:paraId="3EFBFA4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36894F4"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8E06D2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904BED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5C3FB8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0,3</w:t>
            </w:r>
          </w:p>
        </w:tc>
      </w:tr>
      <w:tr w:rsidR="004E14F3" w14:paraId="3233C76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5A7D3EA"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451984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E16881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90,4</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397AF9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170,1</w:t>
            </w:r>
          </w:p>
        </w:tc>
      </w:tr>
      <w:tr w:rsidR="004E14F3" w14:paraId="404BA4C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48178D3"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460BF6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8335D4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91,6</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5545F1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170,1</w:t>
            </w:r>
          </w:p>
        </w:tc>
      </w:tr>
    </w:tbl>
    <w:p w14:paraId="7E350B44" w14:textId="77777777" w:rsidR="004E14F3" w:rsidRDefault="004E14F3">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1729"/>
        <w:gridCol w:w="1645"/>
      </w:tblGrid>
      <w:tr w:rsidR="004E14F3" w14:paraId="13B42F2D" w14:textId="77777777">
        <w:trPr>
          <w:trHeight w:val="529"/>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10FA334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Пасив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106DF71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70FFF9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88E0BA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4E14F3" w14:paraId="5F91387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6319B99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4113375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5021734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6F1C95A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4E14F3" w14:paraId="17A9B1F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1BBD538"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Власний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1C039B0" w14:textId="77777777" w:rsidR="004E14F3" w:rsidRDefault="004E14F3">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4868C4A7" w14:textId="77777777" w:rsidR="004E14F3" w:rsidRDefault="004E14F3">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9776A8D" w14:textId="77777777" w:rsidR="004E14F3" w:rsidRDefault="004E14F3">
            <w:pPr>
              <w:jc w:val="center"/>
              <w:rPr>
                <w:rFonts w:ascii="Times New Roman CYR" w:eastAsia="Times New Roman CYR" w:hAnsi="Times New Roman CYR"/>
                <w:sz w:val="22"/>
                <w:szCs w:val="24"/>
              </w:rPr>
            </w:pPr>
          </w:p>
        </w:tc>
      </w:tr>
      <w:tr w:rsidR="004E14F3" w14:paraId="026238EC" w14:textId="77777777">
        <w:trPr>
          <w:trHeight w:val="205"/>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A9E435F"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015FB2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1400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61F9DA5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3B20D70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4E14F3" w14:paraId="354F30E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3783A83"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1F7B3E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08A3FC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-277,2</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185BAD4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-257,4</w:t>
            </w:r>
          </w:p>
        </w:tc>
      </w:tr>
      <w:tr w:rsidR="004E14F3" w14:paraId="1AC16A5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4CC9812"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Неоплачений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24F98D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625747A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3A84EE3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6378D85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92FE01F"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B6A9EC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1495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73E30D5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-234,3</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1C63977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-214,5</w:t>
            </w:r>
          </w:p>
        </w:tc>
      </w:tr>
      <w:tr w:rsidR="004E14F3" w14:paraId="587843F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6B8A922"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1CC2F3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1595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17F92D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81,7</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AD3E29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239EE8D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FAD89BC"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III.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B824CF9" w14:textId="77777777" w:rsidR="004E14F3" w:rsidRDefault="004E14F3">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76770DE6" w14:textId="77777777" w:rsidR="004E14F3" w:rsidRDefault="004E14F3">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5CD75820" w14:textId="77777777" w:rsidR="004E14F3" w:rsidRDefault="004E14F3">
            <w:pPr>
              <w:jc w:val="center"/>
              <w:rPr>
                <w:rFonts w:ascii="Times New Roman CYR" w:eastAsia="Times New Roman CYR" w:hAnsi="Times New Roman CYR"/>
                <w:sz w:val="22"/>
                <w:szCs w:val="24"/>
              </w:rPr>
            </w:pPr>
          </w:p>
        </w:tc>
      </w:tr>
      <w:tr w:rsidR="004E14F3" w14:paraId="2F4C891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8F1F6BB"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CD188B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3CD30F7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5BB1505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01D8E287"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0ABDCCF"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Поточна кредиторська заборгованість за: за товари, роботи, послуги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B213AA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363917E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45,8</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47C99E5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28,8</w:t>
            </w:r>
          </w:p>
        </w:tc>
      </w:tr>
      <w:tr w:rsidR="004E14F3" w14:paraId="6D6A99A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F27A8C6"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18F48E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742DEBF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185,6</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3DC65F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340,2</w:t>
            </w:r>
          </w:p>
        </w:tc>
      </w:tr>
      <w:tr w:rsidR="004E14F3" w14:paraId="6308AA5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8A930B5"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EC3A21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31BC789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3,1</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4B522A1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2,6</w:t>
            </w:r>
          </w:p>
        </w:tc>
      </w:tr>
      <w:tr w:rsidR="004E14F3" w14:paraId="0FAE308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0786B8E"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E18B0C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1630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455AFDB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9,7</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3C9BBBB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13</w:t>
            </w:r>
          </w:p>
        </w:tc>
      </w:tr>
      <w:tr w:rsidR="004E14F3" w14:paraId="2EBA430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76EB47B"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5CE0A6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536ADF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3006E0C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7F740B9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6367079"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C94D6E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09BA813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244,2</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D0B6B6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384,6</w:t>
            </w:r>
          </w:p>
        </w:tc>
      </w:tr>
      <w:tr w:rsidR="004E14F3" w14:paraId="7658F45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BBCD952"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996DA2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1900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0B0C59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91,6</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0FB9C7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170,1</w:t>
            </w:r>
          </w:p>
        </w:tc>
      </w:tr>
    </w:tbl>
    <w:p w14:paraId="4087B2CE" w14:textId="77777777" w:rsidR="004E14F3" w:rsidRDefault="004E14F3">
      <w:pPr>
        <w:jc w:val="left"/>
        <w:rPr>
          <w:rFonts w:ascii="Times New Roman CYR" w:eastAsia="Times New Roman CYR" w:hAnsi="Times New Roman CYR"/>
          <w:sz w:val="22"/>
          <w:szCs w:val="24"/>
        </w:rPr>
      </w:pPr>
    </w:p>
    <w:p w14:paraId="4F2E7A6E" w14:textId="77777777" w:rsidR="004E14F3" w:rsidRDefault="004E14F3">
      <w:pPr>
        <w:jc w:val="left"/>
        <w:rPr>
          <w:rFonts w:ascii="Times New Roman CYR" w:eastAsia="Times New Roman CYR" w:hAnsi="Times New Roman CYR"/>
          <w:sz w:val="22"/>
          <w:szCs w:val="24"/>
        </w:rPr>
        <w:sectPr w:rsidR="004E14F3">
          <w:pgSz w:w="12240" w:h="15840"/>
          <w:pgMar w:top="570" w:right="720" w:bottom="570" w:left="720" w:header="720" w:footer="720" w:gutter="0"/>
          <w:cols w:space="720"/>
        </w:sectPr>
      </w:pPr>
    </w:p>
    <w:p w14:paraId="1509F12A" w14:textId="77777777" w:rsidR="004E14F3" w:rsidRDefault="00C91C2D">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2. Звіт про фінансові результати</w:t>
      </w:r>
    </w:p>
    <w:p w14:paraId="3E73C1E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2016 рік</w:t>
      </w:r>
    </w:p>
    <w:p w14:paraId="3483EDA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№2-мc</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4E14F3" w14:paraId="0B2A2CE9"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67EE715D" w14:textId="77777777" w:rsidR="004E14F3" w:rsidRDefault="00C91C2D">
            <w:pPr>
              <w:jc w:val="right"/>
              <w:rPr>
                <w:rFonts w:ascii="Times New Roman CYR" w:eastAsia="Times New Roman CYR" w:hAnsi="Times New Roman CYR"/>
                <w:sz w:val="22"/>
                <w:szCs w:val="24"/>
              </w:rPr>
            </w:pPr>
            <w:r>
              <w:rPr>
                <w:rFonts w:ascii="Times New Roman CYR" w:eastAsia="Times New Roman CYR" w:hAnsi="Times New Roman CYR"/>
                <w:sz w:val="22"/>
                <w:szCs w:val="24"/>
              </w:rPr>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A863969" w14:textId="77777777" w:rsidR="004E14F3" w:rsidRDefault="00C91C2D">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1801007</w:t>
            </w:r>
          </w:p>
        </w:tc>
      </w:tr>
      <w:tr w:rsidR="004E14F3" w14:paraId="367DA299"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0A504426"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Стаття</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087195A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798EA0EC"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2407D5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4E14F3" w14:paraId="624C336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03A783D1"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307FF21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10E4193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038AC41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4E14F3" w14:paraId="4DA527C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05BE11E"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5DA548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2000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2E444C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248,5</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55979D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64,4</w:t>
            </w:r>
          </w:p>
        </w:tc>
      </w:tr>
      <w:tr w:rsidR="004E14F3" w14:paraId="7A8F667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ED79CE7"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доходи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E94B20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C908F4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261,6</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47DDF1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105</w:t>
            </w:r>
          </w:p>
        </w:tc>
      </w:tr>
      <w:tr w:rsidR="004E14F3" w14:paraId="59E8E22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AA92DD2"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доходи </w:t>
            </w:r>
            <w:r>
              <w:rPr>
                <w:rFonts w:ascii="Times New Roman CYR" w:eastAsia="Times New Roman CYR" w:hAnsi="Times New Roman CYR"/>
                <w:sz w:val="22"/>
                <w:szCs w:val="24"/>
              </w:rPr>
              <w:t>(2000 + 2160)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6B2D619"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BD3DFB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510,1</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9576B9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169,4</w:t>
            </w:r>
          </w:p>
        </w:tc>
      </w:tr>
      <w:tr w:rsidR="004E14F3" w14:paraId="70D9F6E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9AABD53"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081E94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2050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1FC0E3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(51,1)</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4817B1E"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(37,8)</w:t>
            </w:r>
          </w:p>
        </w:tc>
      </w:tr>
      <w:tr w:rsidR="004E14F3" w14:paraId="0EA352A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CE55378"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витрати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FEFA244"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AC352B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(434,9)</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5E59E4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(129,4)</w:t>
            </w:r>
          </w:p>
        </w:tc>
      </w:tr>
      <w:tr w:rsidR="004E14F3" w14:paraId="4569E87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0B0433C"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витрати </w:t>
            </w:r>
            <w:r>
              <w:rPr>
                <w:rFonts w:ascii="Times New Roman CYR" w:eastAsia="Times New Roman CYR" w:hAnsi="Times New Roman CYR"/>
                <w:sz w:val="22"/>
                <w:szCs w:val="24"/>
              </w:rPr>
              <w:t>(2050 + 2165)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9909CDD"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4E6852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(486)</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752B855"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(167,2)</w:t>
            </w:r>
          </w:p>
        </w:tc>
      </w:tr>
      <w:tr w:rsidR="004E14F3" w14:paraId="6E508FE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F58CE8B"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5B8E827"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2290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478D10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24,1</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45622D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2,2</w:t>
            </w:r>
          </w:p>
        </w:tc>
      </w:tr>
      <w:tr w:rsidR="004E14F3" w14:paraId="39242F2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36E1BC0"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Податок на прибуток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5985B9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5BEE012"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CBC97EB"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(0,4)</w:t>
            </w:r>
          </w:p>
        </w:tc>
      </w:tr>
      <w:tr w:rsidR="004E14F3" w14:paraId="6DD39BB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3A9A773"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Витрати (доходи), які зменшують (збільшують) фінансовий результат після оподаткування </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09DDF3F"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2310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1D99C0A"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0BB8283"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4E14F3" w14:paraId="78501EB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F519ABA"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Чистий прибуток (збиток) </w:t>
            </w:r>
            <w:r>
              <w:rPr>
                <w:rFonts w:ascii="Times New Roman CYR" w:eastAsia="Times New Roman CYR" w:hAnsi="Times New Roman CYR"/>
                <w:sz w:val="22"/>
                <w:szCs w:val="24"/>
              </w:rPr>
              <w:t>(2290 - 2300 - (+) 2310)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5B5F2C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2350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1537848"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19,8</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93D8540" w14:textId="77777777" w:rsidR="004E14F3" w:rsidRDefault="00C91C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1,8</w:t>
            </w:r>
          </w:p>
        </w:tc>
      </w:tr>
    </w:tbl>
    <w:p w14:paraId="654AE222" w14:textId="77777777" w:rsidR="004E14F3" w:rsidRDefault="004E14F3">
      <w:pPr>
        <w:jc w:val="left"/>
        <w:rPr>
          <w:rFonts w:ascii="Times New Roman CYR" w:eastAsia="Times New Roman CYR" w:hAnsi="Times New Roman CYR"/>
          <w:sz w:val="22"/>
          <w:szCs w:val="24"/>
        </w:rPr>
      </w:pPr>
    </w:p>
    <w:p w14:paraId="3FE23B2B"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Керівник</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t>Наумчук ВiкторМихайлович</w:t>
      </w:r>
    </w:p>
    <w:p w14:paraId="4A851CEC" w14:textId="77777777" w:rsidR="004E14F3" w:rsidRDefault="004E14F3">
      <w:pPr>
        <w:jc w:val="left"/>
        <w:rPr>
          <w:rFonts w:ascii="Times New Roman CYR" w:eastAsia="Times New Roman CYR" w:hAnsi="Times New Roman CYR"/>
          <w:sz w:val="22"/>
          <w:szCs w:val="24"/>
        </w:rPr>
      </w:pPr>
    </w:p>
    <w:p w14:paraId="36C5FF39" w14:textId="77777777" w:rsidR="004E14F3" w:rsidRDefault="00C91C2D">
      <w:pPr>
        <w:jc w:val="left"/>
        <w:rPr>
          <w:rFonts w:ascii="Times New Roman CYR" w:eastAsia="Times New Roman CYR" w:hAnsi="Times New Roman CYR"/>
          <w:sz w:val="22"/>
          <w:szCs w:val="24"/>
        </w:rPr>
      </w:pPr>
      <w:r>
        <w:rPr>
          <w:rFonts w:ascii="Times New Roman CYR" w:eastAsia="Times New Roman CYR" w:hAnsi="Times New Roman CYR"/>
          <w:sz w:val="22"/>
          <w:szCs w:val="24"/>
        </w:rPr>
        <w:t>Головний бухгалтер</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p>
    <w:p w14:paraId="76905A77" w14:textId="77777777" w:rsidR="004E14F3" w:rsidRDefault="004E14F3">
      <w:pPr>
        <w:jc w:val="left"/>
        <w:rPr>
          <w:rFonts w:ascii="Times New Roman CYR" w:eastAsia="Times New Roman CYR" w:hAnsi="Times New Roman CYR"/>
          <w:sz w:val="22"/>
          <w:szCs w:val="24"/>
        </w:rPr>
        <w:sectPr w:rsidR="004E14F3">
          <w:pgSz w:w="12240" w:h="15840"/>
          <w:pgMar w:top="570" w:right="720" w:bottom="570" w:left="720" w:header="720" w:footer="720" w:gutter="0"/>
          <w:cols w:space="720"/>
        </w:sectPr>
      </w:pPr>
    </w:p>
    <w:p w14:paraId="0C02EE20" w14:textId="77777777" w:rsidR="004E14F3" w:rsidRDefault="004E14F3">
      <w:pPr>
        <w:jc w:val="left"/>
        <w:rPr>
          <w:rFonts w:ascii="Times New Roman CYR" w:eastAsia="Times New Roman CYR" w:hAnsi="Times New Roman CYR"/>
          <w:sz w:val="22"/>
          <w:szCs w:val="24"/>
        </w:rPr>
      </w:pPr>
    </w:p>
    <w:p w14:paraId="57CB989C" w14:textId="77777777" w:rsidR="004E14F3" w:rsidRDefault="004E14F3">
      <w:pPr>
        <w:jc w:val="left"/>
        <w:rPr>
          <w:rFonts w:ascii="Times New Roman CYR" w:eastAsia="Times New Roman CYR" w:hAnsi="Times New Roman CYR"/>
          <w:sz w:val="22"/>
          <w:szCs w:val="24"/>
        </w:rPr>
      </w:pPr>
    </w:p>
    <w:sectPr w:rsidR="004E14F3">
      <w:pgSz w:w="12240" w:h="15840"/>
      <w:pgMar w:top="570" w:right="720" w:bottom="57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CYR">
    <w:altName w:val="Times New Roman"/>
    <w:panose1 w:val="02020603050405020304"/>
    <w:charset w:val="CC"/>
    <w:family w:val="roman"/>
    <w:pitch w:val="default"/>
    <w:sig w:usb0="00000000"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3"/>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172A27"/>
    <w:rsid w:val="0049587D"/>
    <w:rsid w:val="004E14F3"/>
    <w:rsid w:val="00C91C2D"/>
    <w:rsid w:val="00CF2326"/>
    <w:rsid w:val="5AB860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F15DDF"/>
  <w15:docId w15:val="{3D58B6E4-EC20-433B-8287-7F3E5D27C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uk-UA" w:eastAsia="uk-UA" w:bidi="ar-SA"/>
      </w:rPr>
    </w:rPrDefault>
    <w:pPrDefault/>
  </w:docDefaults>
  <w:latentStyles w:defLockedState="0" w:defUIPriority="99" w:defSemiHidden="0" w:defUnhideWhenUsed="0" w:defQFormat="0" w:count="376">
    <w:lsdException w:name="Normal" w:uiPriority="0"/>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25226</Words>
  <Characters>14380</Characters>
  <Application>Microsoft Office Word</Application>
  <DocSecurity>0</DocSecurity>
  <Lines>119</Lines>
  <Paragraphs>79</Paragraphs>
  <ScaleCrop>false</ScaleCrop>
  <Company/>
  <LinksUpToDate>false</LinksUpToDate>
  <CharactersWithSpaces>39527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Дмитро</dc:creator>
  <cp:lastModifiedBy>в р</cp:lastModifiedBy>
  <cp:revision>4</cp:revision>
  <dcterms:created xsi:type="dcterms:W3CDTF">2026-10-13T08:48:00Z</dcterms:created>
  <dcterms:modified xsi:type="dcterms:W3CDTF">2026-10-13T10:27:00Z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7B6C0009748F4108B7EC9BF601F10F64_13</vt:lpwstr>
  </property>
</Properties>
</file>